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997A" w14:textId="77777777" w:rsidR="00E05CBB" w:rsidRDefault="00E05CBB" w:rsidP="00E05CBB">
      <w:pPr>
        <w:spacing w:before="0" w:after="120"/>
        <w:jc w:val="center"/>
        <w:rPr>
          <w:b/>
          <w:sz w:val="30"/>
        </w:rPr>
      </w:pPr>
      <w:bookmarkStart w:id="0" w:name="_GoBack"/>
      <w:bookmarkEnd w:id="0"/>
    </w:p>
    <w:p w14:paraId="6AA05AC7" w14:textId="0D6D9DC1" w:rsidR="00E05CBB" w:rsidRDefault="00E05CBB" w:rsidP="00E05CBB">
      <w:pPr>
        <w:spacing w:before="0" w:after="120"/>
        <w:jc w:val="center"/>
        <w:rPr>
          <w:b/>
          <w:sz w:val="30"/>
        </w:rPr>
      </w:pPr>
      <w:r w:rsidRPr="00E46BDC">
        <w:rPr>
          <w:b/>
          <w:sz w:val="30"/>
        </w:rPr>
        <w:t xml:space="preserve">Statut a jednací řád </w:t>
      </w:r>
      <w:r w:rsidR="00FD072E" w:rsidRPr="00F36E16">
        <w:rPr>
          <w:b/>
          <w:sz w:val="30"/>
        </w:rPr>
        <w:t>odborných</w:t>
      </w:r>
      <w:r w:rsidR="00FD072E">
        <w:rPr>
          <w:b/>
          <w:sz w:val="30"/>
        </w:rPr>
        <w:t xml:space="preserve"> </w:t>
      </w:r>
      <w:r w:rsidR="00FD072E" w:rsidRPr="00F36E16">
        <w:rPr>
          <w:b/>
          <w:sz w:val="30"/>
        </w:rPr>
        <w:t>/</w:t>
      </w:r>
      <w:r w:rsidR="00FD072E">
        <w:rPr>
          <w:b/>
          <w:sz w:val="30"/>
        </w:rPr>
        <w:t xml:space="preserve"> </w:t>
      </w:r>
      <w:r w:rsidR="00FD072E" w:rsidRPr="00F36E16">
        <w:rPr>
          <w:b/>
          <w:sz w:val="30"/>
        </w:rPr>
        <w:t>technických komisí</w:t>
      </w:r>
    </w:p>
    <w:p w14:paraId="7174F385" w14:textId="77777777" w:rsidR="00E05CBB" w:rsidRPr="00E46BDC" w:rsidRDefault="00E05CBB" w:rsidP="00E05CBB">
      <w:pPr>
        <w:spacing w:before="0" w:after="120"/>
        <w:jc w:val="center"/>
        <w:rPr>
          <w:b/>
          <w:sz w:val="30"/>
        </w:rPr>
      </w:pPr>
    </w:p>
    <w:p w14:paraId="40496269" w14:textId="7541034B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>Základní ustanovení</w:t>
      </w:r>
    </w:p>
    <w:p w14:paraId="6E42672D" w14:textId="77777777" w:rsidR="00FD072E" w:rsidRDefault="00FD072E" w:rsidP="00FD072E">
      <w:r>
        <w:t>Odborné/technické komise (dále jen OK/TK) jsou dílčím odborným poradním orgánem ČIA a příslušných odborných/technických výborů (dále jen OV/TV).</w:t>
      </w:r>
    </w:p>
    <w:p w14:paraId="3BD416F0" w14:textId="78C31706" w:rsidR="00397752" w:rsidRDefault="000B6ABD" w:rsidP="00FD072E">
      <w:pPr>
        <w:pStyle w:val="Nadpis2"/>
        <w:numPr>
          <w:ilvl w:val="0"/>
          <w:numId w:val="0"/>
        </w:numPr>
        <w:ind w:left="718" w:hanging="576"/>
      </w:pPr>
      <w:r w:rsidRPr="000B6ABD">
        <w:rPr>
          <w:b w:val="0"/>
          <w:spacing w:val="-4"/>
          <w:szCs w:val="24"/>
        </w:rPr>
        <w:t xml:space="preserve"> </w:t>
      </w:r>
    </w:p>
    <w:p w14:paraId="56A9A8A7" w14:textId="2649ED82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 xml:space="preserve">Působnost </w:t>
      </w:r>
      <w:r w:rsidR="00514A7B">
        <w:rPr>
          <w:bCs/>
        </w:rPr>
        <w:t>O</w:t>
      </w:r>
      <w:r w:rsidR="00FD072E">
        <w:rPr>
          <w:bCs/>
        </w:rPr>
        <w:t>K/TK</w:t>
      </w:r>
      <w:r>
        <w:rPr>
          <w:bCs/>
        </w:rPr>
        <w:t xml:space="preserve"> </w:t>
      </w:r>
    </w:p>
    <w:p w14:paraId="1EBEC304" w14:textId="77777777" w:rsidR="00EC59B2" w:rsidRDefault="00EC59B2" w:rsidP="00EC59B2">
      <w:r>
        <w:t>V rámci své činnosti:</w:t>
      </w:r>
    </w:p>
    <w:p w14:paraId="174C432D" w14:textId="54D11396" w:rsidR="00EC59B2" w:rsidRDefault="00EC59B2" w:rsidP="00EC59B2">
      <w:pPr>
        <w:pStyle w:val="Odstavecseseznamem"/>
        <w:numPr>
          <w:ilvl w:val="0"/>
          <w:numId w:val="6"/>
        </w:numPr>
      </w:pPr>
      <w:r>
        <w:t>navrhují, zpracovávají a předkládají příslušnému OV/TV:</w:t>
      </w:r>
    </w:p>
    <w:p w14:paraId="63B9DD34" w14:textId="6A89255C" w:rsidR="00EC59B2" w:rsidRDefault="00EC59B2" w:rsidP="00EC59B2">
      <w:pPr>
        <w:pStyle w:val="Odstavecseseznamem"/>
        <w:numPr>
          <w:ilvl w:val="0"/>
          <w:numId w:val="9"/>
        </w:numPr>
        <w:ind w:hanging="214"/>
      </w:pPr>
      <w:r>
        <w:t>seznam odborníků z oblasti své odbornosti pro vytvoření a doplňování databáze odborných posuzovatelů (do tohoto seznamu jsou na základě úvahy OK/TK a podkladů z ČIA (Žádost o zařazení do databáze odborných posuzovatelů ČIA, včetně všech v žádosti specifikovaných příloh) zahrnováni jednak odborníci navržení OK/TK, jednak odborníci navržení ČIA, kteří jsou OK/TK prezentováni sekretářem OK/TK), toto platí obdobně i pro rozšiřování odborného rozsahu nebo oblasti akreditace externího posuzovatele,</w:t>
      </w:r>
    </w:p>
    <w:p w14:paraId="6C67F525" w14:textId="60A984B2" w:rsidR="00EC59B2" w:rsidRDefault="00EC59B2" w:rsidP="00EC59B2">
      <w:pPr>
        <w:pStyle w:val="Odstavecseseznamem"/>
        <w:numPr>
          <w:ilvl w:val="0"/>
          <w:numId w:val="9"/>
        </w:numPr>
        <w:ind w:hanging="214"/>
      </w:pPr>
      <w:r>
        <w:t xml:space="preserve">tam, kde je to vhodné, </w:t>
      </w:r>
      <w:r w:rsidRPr="002A14CB">
        <w:t>podklady a stanoviska k</w:t>
      </w:r>
      <w:r>
        <w:t xml:space="preserve"> </w:t>
      </w:r>
      <w:r w:rsidRPr="002A14CB">
        <w:t>problematice poskytovatelů programů zkoušení způsobilosti a výrobců referenčních materiálů</w:t>
      </w:r>
      <w:r w:rsidRPr="00EC59B2">
        <w:rPr>
          <w:color w:val="0070C0"/>
        </w:rPr>
        <w:t xml:space="preserve"> </w:t>
      </w:r>
      <w:r>
        <w:t>v oblasti své odbornosti,</w:t>
      </w:r>
    </w:p>
    <w:p w14:paraId="6B3483CD" w14:textId="15CF260F" w:rsidR="00EC59B2" w:rsidRDefault="00EC59B2" w:rsidP="00EC59B2">
      <w:pPr>
        <w:pStyle w:val="Odstavecseseznamem"/>
        <w:numPr>
          <w:ilvl w:val="0"/>
          <w:numId w:val="9"/>
        </w:numPr>
        <w:ind w:hanging="214"/>
      </w:pPr>
      <w:r>
        <w:t>vzorové postupy pro posuzovatele působící v příslušné odbornosti.</w:t>
      </w:r>
    </w:p>
    <w:p w14:paraId="58B136F3" w14:textId="5F0E2C53" w:rsidR="00EC59B2" w:rsidRDefault="00EC59B2" w:rsidP="00EC59B2">
      <w:pPr>
        <w:pStyle w:val="Odstavecseseznamem"/>
        <w:numPr>
          <w:ilvl w:val="0"/>
          <w:numId w:val="6"/>
        </w:numPr>
      </w:pPr>
      <w:r>
        <w:t>navrhují, zpracovávají a předkládají 1. náměstkovi ředitele ČIA:</w:t>
      </w:r>
    </w:p>
    <w:p w14:paraId="2195DC46" w14:textId="43A9F962" w:rsidR="00EC59B2" w:rsidRDefault="00EC59B2" w:rsidP="00EC59B2">
      <w:pPr>
        <w:pStyle w:val="Odstavecseseznamem"/>
        <w:numPr>
          <w:ilvl w:val="0"/>
          <w:numId w:val="9"/>
        </w:numPr>
        <w:ind w:hanging="214"/>
      </w:pPr>
      <w:r>
        <w:t>odborná stanoviska k dokumentům týkajícím se jejich působnosti,</w:t>
      </w:r>
    </w:p>
    <w:p w14:paraId="0D3034A9" w14:textId="11D8C130" w:rsidR="00EC59B2" w:rsidRDefault="00EC59B2" w:rsidP="00EC59B2">
      <w:pPr>
        <w:pStyle w:val="Odstavecseseznamem"/>
        <w:numPr>
          <w:ilvl w:val="0"/>
          <w:numId w:val="9"/>
        </w:numPr>
        <w:ind w:hanging="214"/>
      </w:pPr>
      <w:r>
        <w:t>stanoviska k procesu akreditace a odborné způsobilosti posuzovatelů ČIA v oblasti své působnosti.</w:t>
      </w:r>
    </w:p>
    <w:p w14:paraId="1A9B067A" w14:textId="77777777" w:rsidR="00514A7B" w:rsidRPr="00514A7B" w:rsidRDefault="00514A7B" w:rsidP="00514A7B"/>
    <w:p w14:paraId="73601782" w14:textId="77777777" w:rsidR="00EC59B2" w:rsidRPr="00811CA4" w:rsidRDefault="00EC59B2" w:rsidP="00EC59B2">
      <w:pPr>
        <w:pStyle w:val="Nadpis1"/>
        <w:rPr>
          <w:bCs/>
          <w:caps w:val="0"/>
        </w:rPr>
      </w:pPr>
      <w:r w:rsidRPr="00811CA4">
        <w:rPr>
          <w:bCs/>
        </w:rPr>
        <w:t>Složení OK/TK</w:t>
      </w:r>
    </w:p>
    <w:p w14:paraId="4872D2D5" w14:textId="0BE1C949" w:rsidR="00EC59B2" w:rsidRPr="001C5D07" w:rsidRDefault="00EC59B2" w:rsidP="00EC59B2">
      <w:pPr>
        <w:pStyle w:val="Nadpis2"/>
        <w:keepNext w:val="0"/>
        <w:rPr>
          <w:b w:val="0"/>
        </w:rPr>
      </w:pPr>
      <w:r w:rsidRPr="001C5D07">
        <w:rPr>
          <w:b w:val="0"/>
        </w:rPr>
        <w:t>OK/TK tvoří zástupci zainteresovaných stran a nezávislí odborníci, kteří mají rozsáhlé teoretické znalosti a dlouhodobé praktické zkušenosti a sekretář OK/TK, který je zaměstnancem ČIA (zpravidla garant odboru akreditace).</w:t>
      </w:r>
    </w:p>
    <w:p w14:paraId="780F11EA" w14:textId="5CF52E8E" w:rsidR="00EC59B2" w:rsidRPr="001C5D07" w:rsidRDefault="00EC59B2" w:rsidP="00EC59B2">
      <w:pPr>
        <w:pStyle w:val="Nadpis2"/>
        <w:keepNext w:val="0"/>
        <w:rPr>
          <w:b w:val="0"/>
        </w:rPr>
      </w:pPr>
      <w:r w:rsidRPr="001C5D07">
        <w:rPr>
          <w:b w:val="0"/>
        </w:rPr>
        <w:t xml:space="preserve">Návrh složení OK/TK zpracovává garant odboru akreditace ČIA a projednává s příslušným </w:t>
      </w:r>
      <w:r w:rsidRPr="001C5D07">
        <w:rPr>
          <w:b w:val="0"/>
          <w:spacing w:val="-4"/>
          <w:szCs w:val="24"/>
        </w:rPr>
        <w:t>OV/</w:t>
      </w:r>
      <w:r w:rsidRPr="001C5D07">
        <w:rPr>
          <w:b w:val="0"/>
        </w:rPr>
        <w:t>TV a 1. náměstkem ředitele ČIA.</w:t>
      </w:r>
    </w:p>
    <w:p w14:paraId="752F245B" w14:textId="0C7747CF" w:rsidR="00EC59B2" w:rsidRDefault="00EC59B2" w:rsidP="00EC59B2">
      <w:pPr>
        <w:pStyle w:val="Nadpis2"/>
        <w:keepNext w:val="0"/>
      </w:pPr>
      <w:r w:rsidRPr="001C5D07">
        <w:rPr>
          <w:b w:val="0"/>
        </w:rPr>
        <w:t xml:space="preserve">V každé OK/TK je zastoupen člen </w:t>
      </w:r>
      <w:r w:rsidRPr="001C5D07">
        <w:rPr>
          <w:b w:val="0"/>
          <w:spacing w:val="-4"/>
          <w:szCs w:val="24"/>
        </w:rPr>
        <w:t>OV/</w:t>
      </w:r>
      <w:r w:rsidRPr="001C5D07">
        <w:rPr>
          <w:b w:val="0"/>
        </w:rPr>
        <w:t xml:space="preserve">TV, pro který je daná OK/TK odbornou podporou. Tajemníka OK/TK jmenuje z členů </w:t>
      </w:r>
      <w:r w:rsidRPr="001C5D07">
        <w:rPr>
          <w:b w:val="0"/>
          <w:spacing w:val="-4"/>
          <w:szCs w:val="24"/>
        </w:rPr>
        <w:t>OV/</w:t>
      </w:r>
      <w:r w:rsidRPr="001C5D07">
        <w:rPr>
          <w:b w:val="0"/>
        </w:rPr>
        <w:t>TV 1. náměstek ředitele ČIA</w:t>
      </w:r>
      <w:r>
        <w:t>.</w:t>
      </w:r>
    </w:p>
    <w:p w14:paraId="2C92BC0F" w14:textId="286AA7BE" w:rsidR="00EC59B2" w:rsidRPr="001C5D07" w:rsidRDefault="00EC59B2" w:rsidP="00EC59B2">
      <w:pPr>
        <w:pStyle w:val="Nadpis2"/>
        <w:keepNext w:val="0"/>
        <w:rPr>
          <w:b w:val="0"/>
        </w:rPr>
      </w:pPr>
      <w:r w:rsidRPr="001C5D07">
        <w:rPr>
          <w:b w:val="0"/>
        </w:rPr>
        <w:t>Členy OK/TK jmenuje a odvolává na dobu 3 let 1. náměstek ředitele ČIA. Jde-li o zástupce zainteresovaných stran, činí tak po konzultaci s nimi. Podmínkou jmenování do funkce člena OK/TK je podpis prohlášení člena orgánu ČIA dle příslušného interního dokumentu, obsahujícího závazek nestrannosti a obecné zásady výkonu funkce člena orgánu ČIA (</w:t>
      </w:r>
      <w:r w:rsidRPr="001C5D07">
        <w:rPr>
          <w:b w:val="0"/>
          <w:i/>
        </w:rPr>
        <w:t>01_06-P014</w:t>
      </w:r>
      <w:r w:rsidRPr="001C5D07">
        <w:rPr>
          <w:b w:val="0"/>
        </w:rPr>
        <w:t>).</w:t>
      </w:r>
    </w:p>
    <w:p w14:paraId="14454ED0" w14:textId="2697CD4E" w:rsidR="00EC59B2" w:rsidRDefault="00EC59B2" w:rsidP="00EC59B2">
      <w:pPr>
        <w:pStyle w:val="Nadpis2"/>
        <w:keepNext w:val="0"/>
      </w:pPr>
      <w:r>
        <w:t>Členství v OK/TK se ukončuje:</w:t>
      </w:r>
    </w:p>
    <w:p w14:paraId="41ED405A" w14:textId="1259B928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uběhnutím doby platnosti jmenování členem OK/TK,</w:t>
      </w:r>
    </w:p>
    <w:p w14:paraId="45CA9EC7" w14:textId="1720E224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odvoláním 1. náměstkem ředitele ČIA,</w:t>
      </w:r>
    </w:p>
    <w:p w14:paraId="093A0938" w14:textId="639031CE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odstoupením člena OK/TK,</w:t>
      </w:r>
    </w:p>
    <w:p w14:paraId="1280636B" w14:textId="2DD3848D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lastRenderedPageBreak/>
        <w:t>úmrtím člena.</w:t>
      </w:r>
    </w:p>
    <w:p w14:paraId="6272AA94" w14:textId="5A5A3555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OK/TK je oprávněna přizvat k jednotlivým bodům jednáním další odborníky, kteří mohou k projednávané problematice zaujímat stanoviska, která mají charakter doporučení.</w:t>
      </w:r>
    </w:p>
    <w:p w14:paraId="6406DE22" w14:textId="3911C3B7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ČIA může se členy OK/TK uzavřít smlouvu o úhradě nákladů vzniklých v souvislosti s výkonem funkce člena OK/TK, např. cestovních výdajů u členů OK/TK, kteří mají bydliště mimo místo zasedání OK/TK.</w:t>
      </w:r>
    </w:p>
    <w:p w14:paraId="798E136D" w14:textId="77777777" w:rsidR="00EC59B2" w:rsidRPr="00EC59B2" w:rsidRDefault="00EC59B2" w:rsidP="00EC59B2"/>
    <w:p w14:paraId="7684AD8B" w14:textId="2B6F8F17" w:rsidR="00EC59B2" w:rsidRPr="00811CA4" w:rsidRDefault="00EC59B2" w:rsidP="00EC59B2">
      <w:pPr>
        <w:pStyle w:val="Nadpis1"/>
        <w:rPr>
          <w:bCs/>
          <w:caps w:val="0"/>
        </w:rPr>
      </w:pPr>
      <w:r w:rsidRPr="00811CA4">
        <w:rPr>
          <w:bCs/>
        </w:rPr>
        <w:t xml:space="preserve">Základní povinnosti </w:t>
      </w:r>
      <w:r>
        <w:rPr>
          <w:bCs/>
        </w:rPr>
        <w:t xml:space="preserve">Tajemníka, Sekretáře a </w:t>
      </w:r>
      <w:r w:rsidRPr="00811CA4">
        <w:rPr>
          <w:bCs/>
        </w:rPr>
        <w:t>členů OK/TK</w:t>
      </w:r>
    </w:p>
    <w:p w14:paraId="5B029C9D" w14:textId="4883B7F8" w:rsidR="00EC59B2" w:rsidRDefault="00EC59B2" w:rsidP="00EC59B2">
      <w:pPr>
        <w:pStyle w:val="Nadpis2"/>
        <w:keepNext w:val="0"/>
      </w:pPr>
      <w:r>
        <w:t>Tajemník OK/TK (v úzké spolupráci se sekretářem OK/TK):</w:t>
      </w:r>
    </w:p>
    <w:p w14:paraId="0E3F1B44" w14:textId="5A1A2C53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řídí práci OK/TK na základě programu činnosti schváleného ředitelem OAČ a pokynů sekretáře OK/TK.</w:t>
      </w:r>
    </w:p>
    <w:p w14:paraId="2605A638" w14:textId="72115CDA" w:rsidR="00EC59B2" w:rsidRDefault="00EC59B2" w:rsidP="00EC59B2">
      <w:pPr>
        <w:pStyle w:val="Nadpis2"/>
        <w:keepNext w:val="0"/>
      </w:pPr>
      <w:r>
        <w:t>Sekretář OK/TK (v úzké spolupráci s tajemníkem OK/TK):</w:t>
      </w:r>
    </w:p>
    <w:p w14:paraId="41C673C2" w14:textId="1AF8030C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zabezpečuje administrativní a organizační práce spojené s činností OK/TK (zejména vedení spisové agendy),</w:t>
      </w:r>
    </w:p>
    <w:p w14:paraId="7553A2E7" w14:textId="379994BD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připravuje (na základě pokynů tajemníka OK/TK) návrh programu činnosti OK/TK (zahrnující i podněty pro práci OK/TK uplatněné v ČIA),</w:t>
      </w:r>
    </w:p>
    <w:p w14:paraId="249D786C" w14:textId="19EBE50A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organizuje zasedání OK/TK.</w:t>
      </w:r>
    </w:p>
    <w:p w14:paraId="48218E7E" w14:textId="11D6123B" w:rsidR="00EC59B2" w:rsidRDefault="00EC59B2" w:rsidP="00EC59B2">
      <w:pPr>
        <w:pStyle w:val="Nadpis2"/>
        <w:keepNext w:val="0"/>
      </w:pPr>
      <w:r>
        <w:t>Členové OK/TK:</w:t>
      </w:r>
    </w:p>
    <w:p w14:paraId="4A6447A6" w14:textId="784D81BE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účastní se osobně zasedání OK/TK a svými odbornými znalostmi se aktivně podílejí na</w:t>
      </w:r>
      <w:r w:rsidR="001C5D07" w:rsidRPr="00EC59B2">
        <w:rPr>
          <w:b/>
        </w:rPr>
        <w:t> </w:t>
      </w:r>
      <w:r>
        <w:t xml:space="preserve"> plnění úkolů OK/TK v souladu s jejím posláním (viz 1),</w:t>
      </w:r>
    </w:p>
    <w:p w14:paraId="041D76E9" w14:textId="50E2971D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posuzují a předkládají problémy a návrhy na jejich řešení v oblasti působnosti OK/TK,</w:t>
      </w:r>
    </w:p>
    <w:p w14:paraId="796786AF" w14:textId="1FCC01EA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vyjadřují svůj názor k předloženým návrhům a problémům a následně formulují návrhy a doporučení OK/TK,</w:t>
      </w:r>
    </w:p>
    <w:p w14:paraId="13A6D0B4" w14:textId="4085C5BC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oznámí případy, kdy by mohlo při jednání dojít ke střetu zájmů (např. vzhledem k projednávané věci nebo subjektu zainteresovanému na výsledku projednávání) nebo kdy by mohly vzniknout pochybnosti o nepodjatosti (např. při schvalování zařazení do</w:t>
      </w:r>
      <w:r w:rsidR="001C5D07" w:rsidRPr="00EC59B2">
        <w:rPr>
          <w:b/>
        </w:rPr>
        <w:t> </w:t>
      </w:r>
      <w:r>
        <w:t xml:space="preserve"> databáze externích posuzovatelů nebo rozšiřování odborného rozsahu nebo oblasti akreditace osoby, která je současně členem této OK/TK), při jednání se zdrží všech činností, které by mohli ovlivnit objektivitu jednání a pokud se toto ustanovení týká jeho osoby, neúčastní se případných hlasování v projednávané věci.</w:t>
      </w:r>
    </w:p>
    <w:p w14:paraId="01A136E0" w14:textId="041E3675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 xml:space="preserve">Člen OK/TK, který se nemůže zasedání OK/TK osobně zúčastnit, se může nechat zastoupit, informuje však o tom předem sekretáře OK/TK. </w:t>
      </w:r>
      <w:r w:rsidRPr="00EC59B2">
        <w:rPr>
          <w:b w:val="0"/>
          <w:szCs w:val="24"/>
        </w:rPr>
        <w:t xml:space="preserve">Při zastupování člena OK/TK podepíše příslušná osoba rovněž </w:t>
      </w:r>
      <w:r w:rsidRPr="00EC59B2">
        <w:rPr>
          <w:b w:val="0"/>
        </w:rPr>
        <w:t>prohlášení člena orgánu ČIA dle příslušného interního dokumentu (</w:t>
      </w:r>
      <w:r w:rsidRPr="00EC59B2">
        <w:rPr>
          <w:b w:val="0"/>
          <w:i/>
        </w:rPr>
        <w:t>01_06-P014</w:t>
      </w:r>
      <w:r w:rsidRPr="00EC59B2">
        <w:rPr>
          <w:b w:val="0"/>
        </w:rPr>
        <w:t>)</w:t>
      </w:r>
      <w:r w:rsidRPr="00EC59B2">
        <w:rPr>
          <w:b w:val="0"/>
          <w:szCs w:val="24"/>
        </w:rPr>
        <w:t>.</w:t>
      </w:r>
    </w:p>
    <w:p w14:paraId="20C2ECAB" w14:textId="77777777" w:rsidR="00EC59B2" w:rsidRPr="00C51AC6" w:rsidRDefault="00EC59B2" w:rsidP="001C5D07">
      <w:pPr>
        <w:pStyle w:val="Nadpis2"/>
        <w:keepNext w:val="0"/>
        <w:numPr>
          <w:ilvl w:val="0"/>
          <w:numId w:val="0"/>
        </w:numPr>
        <w:ind w:left="718"/>
      </w:pPr>
    </w:p>
    <w:p w14:paraId="70FE25ED" w14:textId="5D08F47C" w:rsidR="00EC59B2" w:rsidRPr="00811CA4" w:rsidRDefault="00EC59B2" w:rsidP="00EC59B2">
      <w:pPr>
        <w:pStyle w:val="Nadpis1"/>
        <w:rPr>
          <w:bCs/>
          <w:caps w:val="0"/>
        </w:rPr>
      </w:pPr>
      <w:r w:rsidRPr="00811CA4">
        <w:rPr>
          <w:bCs/>
        </w:rPr>
        <w:t>Jednací řád technické/odborné komise</w:t>
      </w:r>
    </w:p>
    <w:p w14:paraId="6101D737" w14:textId="2BBE9267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Jednání OK/TK svolává (po dohodě s tajemníkem OK/TK) její sekretář, který vede spisovou agendu této OK/TK.</w:t>
      </w:r>
    </w:p>
    <w:p w14:paraId="1EAA409C" w14:textId="79F51F3A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Pozvánky, v nichž je uvedeno místo, čas, program jednání a další potřebné podklady, jsou rozesílány tak, aby je členové OK/TK obdrželi nejpozději 10 dní před jednáním (na</w:t>
      </w:r>
      <w:r w:rsidR="001C5D07" w:rsidRPr="00EC59B2">
        <w:rPr>
          <w:b w:val="0"/>
        </w:rPr>
        <w:t> </w:t>
      </w:r>
      <w:r w:rsidRPr="00EC59B2">
        <w:rPr>
          <w:b w:val="0"/>
        </w:rPr>
        <w:t>doručení poštou se počítají 3 dny).</w:t>
      </w:r>
    </w:p>
    <w:p w14:paraId="047D5C2B" w14:textId="0DDE03CE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Jednání OK/TK řídí její tajemník (v úzké spolupráci se sekretářem OK/TK), v jeho nepřítomnosti pak tajemníkem pověřený člen OK/TK nebo sekretář OK/TK.</w:t>
      </w:r>
    </w:p>
    <w:p w14:paraId="584599A3" w14:textId="13CE60DD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Pokud by podle bodu 4.2 Statutu odborné/technické komise došlo k rozporným stanoviskům týkajícím se případného střetu zájmů nebo pochybností o nepodjatosti, rozhoduje o vyloučení člena OK/TK z jednání a o rozsahu tohoto vyloučení OK/TK prostou většinou hlasů přítomných členů OK/TK.</w:t>
      </w:r>
    </w:p>
    <w:p w14:paraId="5A951609" w14:textId="3F8C22AA" w:rsidR="00EC59B2" w:rsidRPr="00EC59B2" w:rsidRDefault="00EC59B2" w:rsidP="000F70E4">
      <w:pPr>
        <w:pStyle w:val="Nadpis2"/>
        <w:keepNext w:val="0"/>
        <w:rPr>
          <w:b w:val="0"/>
        </w:rPr>
      </w:pPr>
      <w:r w:rsidRPr="00EC59B2">
        <w:rPr>
          <w:b w:val="0"/>
        </w:rPr>
        <w:t>Zápis z jednání OK/TK pořizuje její sekretář. V zápise se uvádí zejména:</w:t>
      </w:r>
    </w:p>
    <w:p w14:paraId="247B5035" w14:textId="7EEA3147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jmenný seznam přítomných členů OV/TV, případně jejich zástupců, a ostatních hostů,</w:t>
      </w:r>
    </w:p>
    <w:p w14:paraId="29C0C6A4" w14:textId="79717A5C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stručný průběh jednání,</w:t>
      </w:r>
    </w:p>
    <w:p w14:paraId="63913CB2" w14:textId="11700825" w:rsidR="00EC59B2" w:rsidRDefault="00EC59B2" w:rsidP="00EC59B2">
      <w:pPr>
        <w:pStyle w:val="Nadpis2-"/>
        <w:numPr>
          <w:ilvl w:val="0"/>
          <w:numId w:val="9"/>
        </w:numPr>
        <w:ind w:hanging="498"/>
      </w:pPr>
      <w:r>
        <w:t>závěry vyplývající z jednání, případná odlišná stanoviska členů OK/TK, informace týkající se případného střetu zájmů nebo pochybností o nepodjatosti a případného vyloučení člena OK/TK z jednání (viz 4).</w:t>
      </w:r>
    </w:p>
    <w:p w14:paraId="55D25E91" w14:textId="54CC22F2" w:rsidR="00EC59B2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Zápis rozesílá sekretář OK/TK do 1 týdne všem členům OK/TK. Náměty na úpravu zápisu lze uplatnit pouze písemnou formou (i elektronicky) u sekretáře OK/TK, a to nejpozději do</w:t>
      </w:r>
      <w:r w:rsidR="001C5D07" w:rsidRPr="00EC59B2">
        <w:rPr>
          <w:b w:val="0"/>
        </w:rPr>
        <w:t> </w:t>
      </w:r>
      <w:r w:rsidRPr="00EC59B2">
        <w:rPr>
          <w:b w:val="0"/>
        </w:rPr>
        <w:t>14 dnů týdnů po obdržení zápisu. Případné náměty na úpravu zápisu sekretář projedná s tajemníkem OK/TK a následně do 1 týdne buď rozešle všem členům OK/TK upravený zápis, nebo autora námětu informuje, že neshledal k úpravě zápisu důvod, spolu se</w:t>
      </w:r>
      <w:r w:rsidR="001C5D07" w:rsidRPr="00EC59B2">
        <w:rPr>
          <w:b w:val="0"/>
        </w:rPr>
        <w:t> </w:t>
      </w:r>
      <w:r w:rsidRPr="00EC59B2">
        <w:rPr>
          <w:b w:val="0"/>
        </w:rPr>
        <w:t>stanoviskem tajemníka OK/TK.</w:t>
      </w:r>
    </w:p>
    <w:p w14:paraId="2230A087" w14:textId="2BCA01A6" w:rsidR="000B6ABD" w:rsidRPr="00EC59B2" w:rsidRDefault="00EC59B2" w:rsidP="00EC59B2">
      <w:pPr>
        <w:pStyle w:val="Nadpis2"/>
        <w:keepNext w:val="0"/>
        <w:rPr>
          <w:b w:val="0"/>
        </w:rPr>
      </w:pPr>
      <w:r w:rsidRPr="00EC59B2">
        <w:rPr>
          <w:b w:val="0"/>
        </w:rPr>
        <w:t>Sekretář (v úzké spolupráci s tajemníkem OK/TK) sleduje plnění jednotlivých úkolů vyplývajících ze zápisu.</w:t>
      </w:r>
    </w:p>
    <w:sectPr w:rsidR="000B6ABD" w:rsidRPr="00EC59B2" w:rsidSect="00F05DD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7147" w14:textId="77777777" w:rsidR="00207D08" w:rsidRDefault="00207D08">
      <w:r>
        <w:separator/>
      </w:r>
    </w:p>
  </w:endnote>
  <w:endnote w:type="continuationSeparator" w:id="0">
    <w:p w14:paraId="225107B7" w14:textId="77777777" w:rsidR="00207D08" w:rsidRDefault="00207D08">
      <w:r>
        <w:continuationSeparator/>
      </w:r>
    </w:p>
  </w:endnote>
  <w:endnote w:type="continuationNotice" w:id="1">
    <w:p w14:paraId="3BF06F99" w14:textId="77777777" w:rsidR="00B54B53" w:rsidRDefault="00B54B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5" w14:textId="3213AB06" w:rsidR="00207D08" w:rsidRPr="00DC607D" w:rsidRDefault="00F05DD5" w:rsidP="00F05DD5">
    <w:pPr>
      <w:pStyle w:val="Zpat"/>
      <w:tabs>
        <w:tab w:val="clear" w:pos="4536"/>
        <w:tab w:val="clear" w:pos="9072"/>
      </w:tabs>
      <w:rPr>
        <w:sz w:val="18"/>
        <w:szCs w:val="18"/>
      </w:rPr>
    </w:pPr>
    <w:r w:rsidRPr="00F05DD5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0</w:t>
    </w:r>
    <w:r w:rsidR="000B6ABD">
      <w:rPr>
        <w:sz w:val="18"/>
        <w:szCs w:val="18"/>
      </w:rPr>
      <w:t>1_06</w:t>
    </w:r>
    <w:r>
      <w:rPr>
        <w:sz w:val="18"/>
        <w:szCs w:val="18"/>
      </w:rPr>
      <w:t>-P00</w:t>
    </w:r>
    <w:r w:rsidR="00FD072E">
      <w:rPr>
        <w:sz w:val="18"/>
        <w:szCs w:val="18"/>
      </w:rPr>
      <w:t>7</w:t>
    </w:r>
    <w:r>
      <w:rPr>
        <w:sz w:val="18"/>
        <w:szCs w:val="18"/>
      </w:rPr>
      <w:t>_20250</w:t>
    </w:r>
    <w:r w:rsidR="00C55588">
      <w:rPr>
        <w:sz w:val="18"/>
        <w:szCs w:val="18"/>
      </w:rPr>
      <w:t>317</w:t>
    </w:r>
    <w:r w:rsidRPr="00F05DD5">
      <w:rPr>
        <w:sz w:val="18"/>
        <w:szCs w:val="18"/>
      </w:rPr>
      <w:ptab w:relativeTo="margin" w:alignment="right" w:leader="none"/>
    </w:r>
    <w:r w:rsidRPr="00F05DD5">
      <w:rPr>
        <w:sz w:val="18"/>
        <w:szCs w:val="18"/>
      </w:rPr>
      <w:t>Str</w:t>
    </w:r>
    <w:r>
      <w:rPr>
        <w:sz w:val="18"/>
        <w:szCs w:val="18"/>
      </w:rPr>
      <w:t>a</w:t>
    </w:r>
    <w:r w:rsidRPr="00F05DD5">
      <w:rPr>
        <w:sz w:val="18"/>
        <w:szCs w:val="18"/>
      </w:rPr>
      <w:t xml:space="preserve">na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PAGE  \* Arabic  \* MERGEFORMAT</w:instrText>
    </w:r>
    <w:r w:rsidRPr="00DC607D">
      <w:rPr>
        <w:bCs/>
        <w:sz w:val="18"/>
        <w:szCs w:val="18"/>
      </w:rPr>
      <w:fldChar w:fldCharType="separate"/>
    </w:r>
    <w:r w:rsidR="00F21875">
      <w:rPr>
        <w:bCs/>
        <w:noProof/>
        <w:sz w:val="18"/>
        <w:szCs w:val="18"/>
      </w:rPr>
      <w:t>1</w:t>
    </w:r>
    <w:r w:rsidRPr="00DC607D">
      <w:rPr>
        <w:bCs/>
        <w:sz w:val="18"/>
        <w:szCs w:val="18"/>
      </w:rPr>
      <w:fldChar w:fldCharType="end"/>
    </w:r>
    <w:r w:rsidRPr="00DC607D">
      <w:rPr>
        <w:sz w:val="18"/>
        <w:szCs w:val="18"/>
      </w:rPr>
      <w:t xml:space="preserve"> /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NUMPAGES  \* Arabic  \* MERGEFORMAT</w:instrText>
    </w:r>
    <w:r w:rsidRPr="00DC607D">
      <w:rPr>
        <w:bCs/>
        <w:sz w:val="18"/>
        <w:szCs w:val="18"/>
      </w:rPr>
      <w:fldChar w:fldCharType="separate"/>
    </w:r>
    <w:r w:rsidR="00F21875">
      <w:rPr>
        <w:bCs/>
        <w:noProof/>
        <w:sz w:val="18"/>
        <w:szCs w:val="18"/>
      </w:rPr>
      <w:t>3</w:t>
    </w:r>
    <w:r w:rsidRPr="00DC607D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9" w14:textId="77777777" w:rsidR="00207D08" w:rsidRDefault="00F21875" w:rsidP="00373783">
    <w:pPr>
      <w:pStyle w:val="Zpat"/>
    </w:pPr>
    <w:r>
      <w:pict w14:anchorId="371E8C9E">
        <v:rect id="_x0000_i1027" style="width:0;height:1.5pt" o:hralign="center" o:hrstd="t" o:hr="t" fillcolor="gray" stroked="f"/>
      </w:pict>
    </w:r>
  </w:p>
  <w:p w14:paraId="371E8C9A" w14:textId="66A03CFB" w:rsidR="00207D08" w:rsidRPr="00EF7E2B" w:rsidRDefault="00207D08">
    <w:pPr>
      <w:pStyle w:val="Zpat"/>
    </w:pPr>
    <w:r w:rsidRPr="00CF6FF8">
      <w:tab/>
    </w:r>
    <w:r w:rsidRPr="00EF7E2B">
      <w:t>02_02-P003-20210701</w:t>
    </w:r>
    <w:r w:rsidRPr="00EF7E2B">
      <w:tab/>
      <w:t xml:space="preserve">strana: </w:t>
    </w:r>
    <w:r w:rsidRPr="0001593B">
      <w:fldChar w:fldCharType="begin"/>
    </w:r>
    <w:r w:rsidRPr="00EF7E2B">
      <w:instrText xml:space="preserve"> PAGE </w:instrText>
    </w:r>
    <w:r w:rsidRPr="0001593B">
      <w:fldChar w:fldCharType="separate"/>
    </w:r>
    <w:r w:rsidR="00367CB9">
      <w:rPr>
        <w:noProof/>
      </w:rPr>
      <w:t>3</w:t>
    </w:r>
    <w:r w:rsidRPr="0001593B">
      <w:fldChar w:fldCharType="end"/>
    </w:r>
    <w:r w:rsidRPr="00EF7E2B">
      <w:t>/</w:t>
    </w:r>
    <w:r w:rsidRPr="0001593B">
      <w:fldChar w:fldCharType="begin"/>
    </w:r>
    <w:r w:rsidRPr="00EF7E2B">
      <w:instrText xml:space="preserve"> NUMPAGES </w:instrText>
    </w:r>
    <w:r w:rsidRPr="0001593B">
      <w:fldChar w:fldCharType="separate"/>
    </w:r>
    <w:r w:rsidR="00367CB9">
      <w:rPr>
        <w:noProof/>
      </w:rPr>
      <w:t>3</w:t>
    </w:r>
    <w:r w:rsidRPr="000159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7BFD" w14:textId="77777777" w:rsidR="00207D08" w:rsidRDefault="00207D08" w:rsidP="00856731">
      <w:r>
        <w:separator/>
      </w:r>
    </w:p>
  </w:footnote>
  <w:footnote w:type="continuationSeparator" w:id="0">
    <w:p w14:paraId="11C5322A" w14:textId="77777777" w:rsidR="00207D08" w:rsidRDefault="00207D08">
      <w:r>
        <w:continuationSeparator/>
      </w:r>
    </w:p>
  </w:footnote>
  <w:footnote w:type="continuationNotice" w:id="1">
    <w:p w14:paraId="3AFAF9E0" w14:textId="77777777" w:rsidR="00B54B53" w:rsidRDefault="00B54B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8DDF" w14:textId="3D2CB871" w:rsidR="009E5377" w:rsidRDefault="009E5377" w:rsidP="00F05DD5">
    <w:pPr>
      <w:tabs>
        <w:tab w:val="center" w:pos="4536"/>
        <w:tab w:val="right" w:pos="10205"/>
      </w:tabs>
      <w:spacing w:before="0" w:after="0"/>
    </w:pPr>
    <w:r>
      <w:t xml:space="preserve">Zpracovatel dokumentu: </w:t>
    </w:r>
    <w:r w:rsidR="00B776DD">
      <w:t>101</w:t>
    </w:r>
    <w:r>
      <w:tab/>
    </w:r>
    <w:r>
      <w:tab/>
    </w:r>
    <w:r w:rsidR="008D6FEA" w:rsidRPr="00A83A8E">
      <w:t>Český institut pro akreditaci, o.p.s.</w:t>
    </w:r>
    <w:r>
      <w:fldChar w:fldCharType="begin"/>
    </w:r>
    <w:r>
      <w:instrText xml:space="preserve"> COMMENTS </w:instrText>
    </w:r>
    <w:r>
      <w:fldChar w:fldCharType="end"/>
    </w:r>
  </w:p>
  <w:p w14:paraId="371E8C93" w14:textId="77777777" w:rsidR="00207D08" w:rsidRDefault="00F21875">
    <w:r>
      <w:pict w14:anchorId="371E8C9B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6" w14:textId="249D697B" w:rsidR="00207D08" w:rsidRPr="00A83A8E" w:rsidRDefault="00207D08">
    <w:r w:rsidRPr="00A83A8E">
      <w:t>Český institut pro akreditaci, o.p.s.</w:t>
    </w:r>
    <w:r>
      <w:tab/>
    </w:r>
    <w:r>
      <w:tab/>
    </w:r>
    <w:r>
      <w:tab/>
    </w:r>
    <w:r>
      <w:tab/>
    </w:r>
    <w:r>
      <w:tab/>
      <w:t>Šablona ŘD</w:t>
    </w:r>
  </w:p>
  <w:p w14:paraId="371E8C97" w14:textId="2A8376D0" w:rsidR="00207D08" w:rsidRDefault="00207D08">
    <w:r>
      <w:t>Zpracovatel dokumentu: 102</w:t>
    </w:r>
    <w:r>
      <w:tab/>
    </w:r>
    <w:r>
      <w:tab/>
    </w:r>
    <w:r>
      <w:tab/>
    </w:r>
    <w:r>
      <w:tab/>
    </w:r>
    <w:r>
      <w:tab/>
    </w:r>
    <w:r>
      <w:tab/>
    </w:r>
    <w:r w:rsidR="00F21875">
      <w:fldChar w:fldCharType="begin"/>
    </w:r>
    <w:r w:rsidR="00F21875">
      <w:instrText xml:space="preserve"> SUBJECT </w:instrText>
    </w:r>
    <w:r w:rsidR="00F21875">
      <w:fldChar w:fldCharType="separate"/>
    </w:r>
    <w:r w:rsidR="00367CB9">
      <w:t>02_01</w:t>
    </w:r>
    <w:r w:rsidR="00F21875">
      <w:fldChar w:fldCharType="end"/>
    </w:r>
    <w:r>
      <w:t>2</w:t>
    </w:r>
    <w:r w:rsidRPr="00A83A8E">
      <w:t>-</w:t>
    </w:r>
    <w:r>
      <w:t>P003</w:t>
    </w:r>
  </w:p>
  <w:p w14:paraId="371E8C98" w14:textId="77777777" w:rsidR="00207D08" w:rsidRPr="008B120A" w:rsidRDefault="00F21875" w:rsidP="00373783">
    <w:r>
      <w:pict w14:anchorId="371E8C9D"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12F"/>
    <w:multiLevelType w:val="hybridMultilevel"/>
    <w:tmpl w:val="E62491EE"/>
    <w:lvl w:ilvl="0" w:tplc="74AC5612">
      <w:start w:val="1"/>
      <w:numFmt w:val="bullet"/>
      <w:lvlText w:val="-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BF750C"/>
    <w:multiLevelType w:val="multilevel"/>
    <w:tmpl w:val="8020AE9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2563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A87FD8"/>
    <w:multiLevelType w:val="hybridMultilevel"/>
    <w:tmpl w:val="91084796"/>
    <w:lvl w:ilvl="0" w:tplc="74AC5612">
      <w:start w:val="1"/>
      <w:numFmt w:val="bullet"/>
      <w:lvlText w:val="-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A6A72"/>
    <w:multiLevelType w:val="hybridMultilevel"/>
    <w:tmpl w:val="5AA8773A"/>
    <w:lvl w:ilvl="0" w:tplc="74AC5612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2373"/>
    <w:multiLevelType w:val="hybridMultilevel"/>
    <w:tmpl w:val="4A368216"/>
    <w:lvl w:ilvl="0" w:tplc="74AC5612">
      <w:start w:val="1"/>
      <w:numFmt w:val="bullet"/>
      <w:lvlText w:val="-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456851"/>
    <w:multiLevelType w:val="hybridMultilevel"/>
    <w:tmpl w:val="5C98C9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213"/>
    <w:multiLevelType w:val="hybridMultilevel"/>
    <w:tmpl w:val="4F20F572"/>
    <w:lvl w:ilvl="0" w:tplc="BCF0B7B4">
      <w:start w:val="1"/>
      <w:numFmt w:val="bullet"/>
      <w:pStyle w:val="CIAodrky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F772B"/>
    <w:multiLevelType w:val="hybridMultilevel"/>
    <w:tmpl w:val="00924884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609F"/>
    <w:multiLevelType w:val="hybridMultilevel"/>
    <w:tmpl w:val="EE6A1624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B4DAB"/>
    <w:multiLevelType w:val="hybridMultilevel"/>
    <w:tmpl w:val="9A1EFCDC"/>
    <w:lvl w:ilvl="0" w:tplc="74AC5612">
      <w:start w:val="1"/>
      <w:numFmt w:val="bullet"/>
      <w:lvlText w:val="-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8B41B1"/>
    <w:multiLevelType w:val="hybridMultilevel"/>
    <w:tmpl w:val="EED4D726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266B"/>
    <w:multiLevelType w:val="hybridMultilevel"/>
    <w:tmpl w:val="2D0A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6F3E"/>
    <w:multiLevelType w:val="hybridMultilevel"/>
    <w:tmpl w:val="FF9C93BC"/>
    <w:lvl w:ilvl="0" w:tplc="74AC5612">
      <w:start w:val="1"/>
      <w:numFmt w:val="bullet"/>
      <w:lvlText w:val="-"/>
      <w:lvlJc w:val="left"/>
      <w:pPr>
        <w:ind w:left="1632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E858D1"/>
    <w:multiLevelType w:val="hybridMultilevel"/>
    <w:tmpl w:val="23223EA0"/>
    <w:lvl w:ilvl="0" w:tplc="EE76AC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0"/>
    <w:rsid w:val="0001593B"/>
    <w:rsid w:val="00017EF1"/>
    <w:rsid w:val="00024ED2"/>
    <w:rsid w:val="000424DF"/>
    <w:rsid w:val="00050C30"/>
    <w:rsid w:val="0005113A"/>
    <w:rsid w:val="00061660"/>
    <w:rsid w:val="00063634"/>
    <w:rsid w:val="00063B8A"/>
    <w:rsid w:val="00070AF2"/>
    <w:rsid w:val="00096786"/>
    <w:rsid w:val="000B22D1"/>
    <w:rsid w:val="000B6ABD"/>
    <w:rsid w:val="000D5D47"/>
    <w:rsid w:val="000E3601"/>
    <w:rsid w:val="000F071F"/>
    <w:rsid w:val="00100573"/>
    <w:rsid w:val="0010690F"/>
    <w:rsid w:val="001145DF"/>
    <w:rsid w:val="00136DAA"/>
    <w:rsid w:val="00163EED"/>
    <w:rsid w:val="00165E1C"/>
    <w:rsid w:val="00167E10"/>
    <w:rsid w:val="00171729"/>
    <w:rsid w:val="00175AE8"/>
    <w:rsid w:val="00177A48"/>
    <w:rsid w:val="001817C1"/>
    <w:rsid w:val="001A1EC3"/>
    <w:rsid w:val="001A22FA"/>
    <w:rsid w:val="001A5BB4"/>
    <w:rsid w:val="001B3477"/>
    <w:rsid w:val="001C5D07"/>
    <w:rsid w:val="001E54E8"/>
    <w:rsid w:val="00207900"/>
    <w:rsid w:val="00207D08"/>
    <w:rsid w:val="002373C5"/>
    <w:rsid w:val="00243F79"/>
    <w:rsid w:val="002507BE"/>
    <w:rsid w:val="00264C37"/>
    <w:rsid w:val="002766A2"/>
    <w:rsid w:val="002C0BE4"/>
    <w:rsid w:val="002C41BA"/>
    <w:rsid w:val="00302AB3"/>
    <w:rsid w:val="00314B1A"/>
    <w:rsid w:val="003232DA"/>
    <w:rsid w:val="0034175B"/>
    <w:rsid w:val="00347BEE"/>
    <w:rsid w:val="0036047C"/>
    <w:rsid w:val="00366394"/>
    <w:rsid w:val="0036729C"/>
    <w:rsid w:val="00367CB9"/>
    <w:rsid w:val="00370657"/>
    <w:rsid w:val="00373783"/>
    <w:rsid w:val="00375332"/>
    <w:rsid w:val="00380336"/>
    <w:rsid w:val="003812E8"/>
    <w:rsid w:val="00386A55"/>
    <w:rsid w:val="00397752"/>
    <w:rsid w:val="003A20B8"/>
    <w:rsid w:val="003A7CEA"/>
    <w:rsid w:val="003B1D3C"/>
    <w:rsid w:val="003B53C2"/>
    <w:rsid w:val="003C71F8"/>
    <w:rsid w:val="003D541E"/>
    <w:rsid w:val="003D7B5A"/>
    <w:rsid w:val="003E2578"/>
    <w:rsid w:val="00430C42"/>
    <w:rsid w:val="00437DC3"/>
    <w:rsid w:val="004642B2"/>
    <w:rsid w:val="0047191A"/>
    <w:rsid w:val="00486317"/>
    <w:rsid w:val="004A0794"/>
    <w:rsid w:val="004A6713"/>
    <w:rsid w:val="004B6722"/>
    <w:rsid w:val="004D4268"/>
    <w:rsid w:val="004E21E9"/>
    <w:rsid w:val="00501B83"/>
    <w:rsid w:val="00514A7B"/>
    <w:rsid w:val="005375F8"/>
    <w:rsid w:val="005501F8"/>
    <w:rsid w:val="00555CDE"/>
    <w:rsid w:val="00587151"/>
    <w:rsid w:val="005B1153"/>
    <w:rsid w:val="005B4B90"/>
    <w:rsid w:val="005D0925"/>
    <w:rsid w:val="005D5B85"/>
    <w:rsid w:val="005E44A4"/>
    <w:rsid w:val="005F2E87"/>
    <w:rsid w:val="00601783"/>
    <w:rsid w:val="00611C9A"/>
    <w:rsid w:val="006164D1"/>
    <w:rsid w:val="00624CCE"/>
    <w:rsid w:val="00624E0C"/>
    <w:rsid w:val="006268CF"/>
    <w:rsid w:val="00650580"/>
    <w:rsid w:val="006512E8"/>
    <w:rsid w:val="00654FC9"/>
    <w:rsid w:val="00685BE3"/>
    <w:rsid w:val="0069324E"/>
    <w:rsid w:val="006C0E37"/>
    <w:rsid w:val="006C2D2C"/>
    <w:rsid w:val="00733DA9"/>
    <w:rsid w:val="00741B36"/>
    <w:rsid w:val="00745FDF"/>
    <w:rsid w:val="00760796"/>
    <w:rsid w:val="00760C95"/>
    <w:rsid w:val="007648CB"/>
    <w:rsid w:val="007A1F66"/>
    <w:rsid w:val="007A4BC1"/>
    <w:rsid w:val="007B143B"/>
    <w:rsid w:val="007B3B36"/>
    <w:rsid w:val="007B3D85"/>
    <w:rsid w:val="007D29D2"/>
    <w:rsid w:val="008009B9"/>
    <w:rsid w:val="0081704F"/>
    <w:rsid w:val="0081773F"/>
    <w:rsid w:val="008240FC"/>
    <w:rsid w:val="0084517E"/>
    <w:rsid w:val="008542FB"/>
    <w:rsid w:val="00856731"/>
    <w:rsid w:val="00864875"/>
    <w:rsid w:val="0087297C"/>
    <w:rsid w:val="008A3BB9"/>
    <w:rsid w:val="008B120A"/>
    <w:rsid w:val="008B292F"/>
    <w:rsid w:val="008D6FEA"/>
    <w:rsid w:val="008E3E7C"/>
    <w:rsid w:val="008E5E00"/>
    <w:rsid w:val="008F648D"/>
    <w:rsid w:val="009070B6"/>
    <w:rsid w:val="009138A1"/>
    <w:rsid w:val="009255B9"/>
    <w:rsid w:val="00926E2B"/>
    <w:rsid w:val="009301C0"/>
    <w:rsid w:val="0093239E"/>
    <w:rsid w:val="0094747D"/>
    <w:rsid w:val="00965758"/>
    <w:rsid w:val="00966548"/>
    <w:rsid w:val="009C037F"/>
    <w:rsid w:val="009E37A4"/>
    <w:rsid w:val="009E5377"/>
    <w:rsid w:val="00A01714"/>
    <w:rsid w:val="00A10B85"/>
    <w:rsid w:val="00A223BF"/>
    <w:rsid w:val="00A30943"/>
    <w:rsid w:val="00A40392"/>
    <w:rsid w:val="00A46C32"/>
    <w:rsid w:val="00A73762"/>
    <w:rsid w:val="00A83A8E"/>
    <w:rsid w:val="00A84F95"/>
    <w:rsid w:val="00A90412"/>
    <w:rsid w:val="00A90C71"/>
    <w:rsid w:val="00A95344"/>
    <w:rsid w:val="00AA2273"/>
    <w:rsid w:val="00AB152F"/>
    <w:rsid w:val="00AB1652"/>
    <w:rsid w:val="00AB18D1"/>
    <w:rsid w:val="00AB68A4"/>
    <w:rsid w:val="00AC25AC"/>
    <w:rsid w:val="00AC2BBA"/>
    <w:rsid w:val="00AE5DF7"/>
    <w:rsid w:val="00B51BDA"/>
    <w:rsid w:val="00B54B53"/>
    <w:rsid w:val="00B54B77"/>
    <w:rsid w:val="00B776DD"/>
    <w:rsid w:val="00B827D5"/>
    <w:rsid w:val="00B8494D"/>
    <w:rsid w:val="00B85CF1"/>
    <w:rsid w:val="00BB337C"/>
    <w:rsid w:val="00BB63A0"/>
    <w:rsid w:val="00BC1DB7"/>
    <w:rsid w:val="00BC6BEC"/>
    <w:rsid w:val="00BD2CA7"/>
    <w:rsid w:val="00BD5AC0"/>
    <w:rsid w:val="00BF1E34"/>
    <w:rsid w:val="00C016BE"/>
    <w:rsid w:val="00C160C3"/>
    <w:rsid w:val="00C2515E"/>
    <w:rsid w:val="00C53D84"/>
    <w:rsid w:val="00C55588"/>
    <w:rsid w:val="00C6096B"/>
    <w:rsid w:val="00C60E57"/>
    <w:rsid w:val="00C807F3"/>
    <w:rsid w:val="00CA30E7"/>
    <w:rsid w:val="00CA40BB"/>
    <w:rsid w:val="00CC56AE"/>
    <w:rsid w:val="00CF6FF8"/>
    <w:rsid w:val="00D027A4"/>
    <w:rsid w:val="00D04047"/>
    <w:rsid w:val="00D06292"/>
    <w:rsid w:val="00D34BD0"/>
    <w:rsid w:val="00D563EE"/>
    <w:rsid w:val="00D637F4"/>
    <w:rsid w:val="00D66D9C"/>
    <w:rsid w:val="00DC03C9"/>
    <w:rsid w:val="00DC0842"/>
    <w:rsid w:val="00DC607D"/>
    <w:rsid w:val="00DD248F"/>
    <w:rsid w:val="00DE38C8"/>
    <w:rsid w:val="00DE4FCB"/>
    <w:rsid w:val="00DE7E7C"/>
    <w:rsid w:val="00DF0AC5"/>
    <w:rsid w:val="00DF49E8"/>
    <w:rsid w:val="00DF630E"/>
    <w:rsid w:val="00DF6E01"/>
    <w:rsid w:val="00E05CBB"/>
    <w:rsid w:val="00E0632F"/>
    <w:rsid w:val="00E10F3B"/>
    <w:rsid w:val="00E13E30"/>
    <w:rsid w:val="00E30003"/>
    <w:rsid w:val="00E47C08"/>
    <w:rsid w:val="00E55B91"/>
    <w:rsid w:val="00E748CF"/>
    <w:rsid w:val="00E84E9E"/>
    <w:rsid w:val="00E926E5"/>
    <w:rsid w:val="00E92A1C"/>
    <w:rsid w:val="00EB20DA"/>
    <w:rsid w:val="00EC59B2"/>
    <w:rsid w:val="00ED79EE"/>
    <w:rsid w:val="00EE29F0"/>
    <w:rsid w:val="00EF769C"/>
    <w:rsid w:val="00EF7E2B"/>
    <w:rsid w:val="00F013FB"/>
    <w:rsid w:val="00F05DD5"/>
    <w:rsid w:val="00F05E7F"/>
    <w:rsid w:val="00F10C4E"/>
    <w:rsid w:val="00F16C56"/>
    <w:rsid w:val="00F21875"/>
    <w:rsid w:val="00F400B3"/>
    <w:rsid w:val="00F44539"/>
    <w:rsid w:val="00F569EE"/>
    <w:rsid w:val="00F670F7"/>
    <w:rsid w:val="00F720F3"/>
    <w:rsid w:val="00F74248"/>
    <w:rsid w:val="00F91308"/>
    <w:rsid w:val="00FA501C"/>
    <w:rsid w:val="00FB1FE1"/>
    <w:rsid w:val="00FB510F"/>
    <w:rsid w:val="00FC0949"/>
    <w:rsid w:val="00FD072E"/>
    <w:rsid w:val="00FD39FC"/>
    <w:rsid w:val="00FD562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4"/>
    <o:shapelayout v:ext="edit">
      <o:idmap v:ext="edit" data="1"/>
    </o:shapelayout>
  </w:shapeDefaults>
  <w:decimalSymbol w:val=","/>
  <w:listSeparator w:val=";"/>
  <w14:docId w14:val="371E8C5D"/>
  <w15:docId w15:val="{4AB30428-F51F-4123-826A-5C4B5A01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IA text"/>
    <w:qFormat/>
    <w:rsid w:val="00856731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B1FE1"/>
    <w:pPr>
      <w:keepNext/>
      <w:numPr>
        <w:numId w:val="1"/>
      </w:numPr>
      <w:spacing w:before="120"/>
      <w:jc w:val="left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ln"/>
    <w:link w:val="Nadpis2Char"/>
    <w:qFormat/>
    <w:rsid w:val="00FB1FE1"/>
    <w:pPr>
      <w:keepNext/>
      <w:numPr>
        <w:ilvl w:val="1"/>
        <w:numId w:val="1"/>
      </w:numPr>
      <w:spacing w:after="20"/>
      <w:ind w:left="71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97752"/>
    <w:pPr>
      <w:numPr>
        <w:ilvl w:val="2"/>
        <w:numId w:val="1"/>
      </w:numPr>
      <w:spacing w:after="20"/>
      <w:ind w:left="992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after="20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after="20"/>
      <w:outlineLvl w:val="4"/>
    </w:pPr>
  </w:style>
  <w:style w:type="paragraph" w:styleId="Nadpis6">
    <w:name w:val="heading 6"/>
    <w:basedOn w:val="Normln"/>
    <w:next w:val="Normln"/>
    <w:link w:val="Nadpis6Char"/>
    <w:semiHidden/>
    <w:unhideWhenUsed/>
    <w:qFormat/>
    <w:rsid w:val="00AB152F"/>
    <w:pPr>
      <w:numPr>
        <w:ilvl w:val="5"/>
        <w:numId w:val="1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152F"/>
    <w:pPr>
      <w:numPr>
        <w:ilvl w:val="6"/>
        <w:numId w:val="1"/>
      </w:numPr>
      <w:spacing w:before="24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152F"/>
    <w:pPr>
      <w:numPr>
        <w:ilvl w:val="7"/>
        <w:numId w:val="1"/>
      </w:numPr>
      <w:spacing w:before="24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B152F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link w:val="Nadpis1-Char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B1FE1"/>
    <w:rPr>
      <w:b/>
      <w:caps/>
      <w:kern w:val="28"/>
      <w:sz w:val="24"/>
    </w:rPr>
  </w:style>
  <w:style w:type="character" w:customStyle="1" w:styleId="Nadpis2Char">
    <w:name w:val="Nadpis 2 Char"/>
    <w:link w:val="Nadpis2"/>
    <w:rsid w:val="00FB1FE1"/>
    <w:rPr>
      <w:b/>
      <w:sz w:val="24"/>
    </w:rPr>
  </w:style>
  <w:style w:type="character" w:customStyle="1" w:styleId="Nadpis3Char">
    <w:name w:val="Nadpis 3 Char"/>
    <w:link w:val="Nadpis3"/>
    <w:rsid w:val="00397752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6047C"/>
    <w:pPr>
      <w:keepLines/>
      <w:spacing w:before="240" w:after="0" w:line="259" w:lineRule="auto"/>
      <w:ind w:left="0" w:firstLine="0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6047C"/>
  </w:style>
  <w:style w:type="paragraph" w:styleId="Obsah2">
    <w:name w:val="toc 2"/>
    <w:basedOn w:val="Normln"/>
    <w:next w:val="Normln"/>
    <w:autoRedefine/>
    <w:uiPriority w:val="39"/>
    <w:unhideWhenUsed/>
    <w:rsid w:val="0036047C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6047C"/>
    <w:pPr>
      <w:ind w:left="480"/>
    </w:pPr>
  </w:style>
  <w:style w:type="character" w:styleId="Hypertextovodkaz">
    <w:name w:val="Hyperlink"/>
    <w:uiPriority w:val="99"/>
    <w:unhideWhenUsed/>
    <w:rsid w:val="0036047C"/>
    <w:rPr>
      <w:color w:val="0563C1"/>
      <w:u w:val="single"/>
    </w:rPr>
  </w:style>
  <w:style w:type="paragraph" w:customStyle="1" w:styleId="normalnitextCIA">
    <w:name w:val="normalni_text CIA"/>
    <w:basedOn w:val="Normln"/>
    <w:link w:val="normalnitextCIAChar"/>
    <w:autoRedefine/>
    <w:rsid w:val="008E3E7C"/>
    <w:pPr>
      <w:spacing w:line="276" w:lineRule="auto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normalnitextCIAChar">
    <w:name w:val="normalni_text CIA Char"/>
    <w:link w:val="normalnitextCIA"/>
    <w:rsid w:val="008E3E7C"/>
    <w:rPr>
      <w:rFonts w:ascii="Myriad Pro Light" w:hAnsi="Myriad Pro Light" w:cs="Arial"/>
      <w:iCs/>
      <w:color w:val="003238"/>
      <w:sz w:val="22"/>
      <w:szCs w:val="21"/>
    </w:rPr>
  </w:style>
  <w:style w:type="paragraph" w:customStyle="1" w:styleId="CIAodrky">
    <w:name w:val="CIA odrážky"/>
    <w:basedOn w:val="Nadpis1-"/>
    <w:link w:val="CIAodrkyChar"/>
    <w:qFormat/>
    <w:rsid w:val="0081773F"/>
    <w:pPr>
      <w:numPr>
        <w:numId w:val="2"/>
      </w:numPr>
    </w:pPr>
  </w:style>
  <w:style w:type="character" w:customStyle="1" w:styleId="Nadpis6Char">
    <w:name w:val="Nadpis 6 Char"/>
    <w:link w:val="Nadpis6"/>
    <w:semiHidden/>
    <w:rsid w:val="00AB152F"/>
    <w:rPr>
      <w:rFonts w:ascii="Calibri" w:hAnsi="Calibri"/>
      <w:b/>
      <w:bCs/>
      <w:sz w:val="22"/>
      <w:szCs w:val="22"/>
    </w:rPr>
  </w:style>
  <w:style w:type="character" w:customStyle="1" w:styleId="Nadpis1-Char">
    <w:name w:val="Nadpis 1 - Char"/>
    <w:link w:val="Nadpis1-"/>
    <w:rsid w:val="00C016BE"/>
    <w:rPr>
      <w:sz w:val="24"/>
    </w:rPr>
  </w:style>
  <w:style w:type="character" w:customStyle="1" w:styleId="CIAodrkyChar">
    <w:name w:val="CIA odrážky Char"/>
    <w:link w:val="CIAodrky"/>
    <w:rsid w:val="0081773F"/>
    <w:rPr>
      <w:sz w:val="24"/>
    </w:rPr>
  </w:style>
  <w:style w:type="character" w:customStyle="1" w:styleId="Nadpis7Char">
    <w:name w:val="Nadpis 7 Char"/>
    <w:link w:val="Nadpis7"/>
    <w:semiHidden/>
    <w:rsid w:val="00AB152F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semiHidden/>
    <w:rsid w:val="00AB152F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AB152F"/>
    <w:rPr>
      <w:rFonts w:ascii="Cambria" w:hAnsi="Cambria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EF7E2B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F7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komenteChar">
    <w:name w:val="Text komentáře Char"/>
    <w:link w:val="Textkomente"/>
    <w:semiHidden/>
    <w:rsid w:val="005501F8"/>
  </w:style>
  <w:style w:type="character" w:styleId="Odkaznakoment">
    <w:name w:val="annotation reference"/>
    <w:rsid w:val="005501F8"/>
    <w:rPr>
      <w:sz w:val="16"/>
      <w:szCs w:val="16"/>
    </w:rPr>
  </w:style>
  <w:style w:type="paragraph" w:customStyle="1" w:styleId="CIAPloha">
    <w:name w:val="CIA Příloha"/>
    <w:basedOn w:val="Nadpis3"/>
    <w:qFormat/>
    <w:rsid w:val="00B54B77"/>
    <w:pPr>
      <w:numPr>
        <w:ilvl w:val="0"/>
        <w:numId w:val="0"/>
      </w:numPr>
      <w:ind w:firstLine="360"/>
    </w:pPr>
  </w:style>
  <w:style w:type="paragraph" w:customStyle="1" w:styleId="CIAnormalnitext">
    <w:name w:val="CIA_normalni_text"/>
    <w:basedOn w:val="Normln"/>
    <w:link w:val="CIAnormalnitextChar"/>
    <w:autoRedefine/>
    <w:qFormat/>
    <w:rsid w:val="009301C0"/>
    <w:pPr>
      <w:tabs>
        <w:tab w:val="left" w:pos="567"/>
      </w:tabs>
      <w:spacing w:line="276" w:lineRule="auto"/>
      <w:ind w:left="142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CIAnormalnitextChar">
    <w:name w:val="CIA_normalni_text Char"/>
    <w:link w:val="CIAnormalnitext"/>
    <w:rsid w:val="009301C0"/>
    <w:rPr>
      <w:rFonts w:ascii="Myriad Pro Light" w:hAnsi="Myriad Pro Light" w:cs="Arial"/>
      <w:iCs/>
      <w:color w:val="003238"/>
      <w:sz w:val="22"/>
      <w:szCs w:val="21"/>
    </w:rPr>
  </w:style>
  <w:style w:type="paragraph" w:styleId="Textpoznpodarou">
    <w:name w:val="footnote text"/>
    <w:basedOn w:val="Normln"/>
    <w:link w:val="TextpoznpodarouChar"/>
    <w:unhideWhenUsed/>
    <w:rsid w:val="009301C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301C0"/>
  </w:style>
  <w:style w:type="character" w:styleId="Znakapoznpodarou">
    <w:name w:val="footnote reference"/>
    <w:semiHidden/>
    <w:unhideWhenUsed/>
    <w:rsid w:val="009301C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D248F"/>
    <w:pPr>
      <w:spacing w:before="60" w:after="60"/>
      <w:ind w:left="0" w:firstLine="360"/>
    </w:pPr>
    <w:rPr>
      <w:b/>
      <w:bCs/>
    </w:rPr>
  </w:style>
  <w:style w:type="character" w:customStyle="1" w:styleId="PedmtkomenteChar">
    <w:name w:val="Předmět komentáře Char"/>
    <w:link w:val="Pedmtkomente"/>
    <w:semiHidden/>
    <w:rsid w:val="00DD248F"/>
    <w:rPr>
      <w:b/>
      <w:bCs/>
    </w:rPr>
  </w:style>
  <w:style w:type="paragraph" w:styleId="Podnadpis">
    <w:name w:val="Subtitle"/>
    <w:aliases w:val="CIA Podnadpis"/>
    <w:basedOn w:val="Normln"/>
    <w:next w:val="Normln"/>
    <w:link w:val="PodnadpisChar"/>
    <w:qFormat/>
    <w:rsid w:val="00CC56AE"/>
    <w:pPr>
      <w:jc w:val="left"/>
      <w:outlineLvl w:val="1"/>
    </w:pPr>
    <w:rPr>
      <w:b/>
      <w:szCs w:val="24"/>
    </w:rPr>
  </w:style>
  <w:style w:type="character" w:customStyle="1" w:styleId="PodnadpisChar">
    <w:name w:val="Podnadpis Char"/>
    <w:aliases w:val="CIA Podnadpis Char"/>
    <w:link w:val="Podnadpis"/>
    <w:rsid w:val="00CC56AE"/>
    <w:rPr>
      <w:rFonts w:eastAsia="Times New Roman"/>
      <w:b/>
      <w:sz w:val="24"/>
      <w:szCs w:val="24"/>
    </w:rPr>
  </w:style>
  <w:style w:type="paragraph" w:styleId="Revize">
    <w:name w:val="Revision"/>
    <w:hidden/>
    <w:uiPriority w:val="99"/>
    <w:semiHidden/>
    <w:rsid w:val="0001593B"/>
    <w:rPr>
      <w:sz w:val="24"/>
    </w:rPr>
  </w:style>
  <w:style w:type="paragraph" w:styleId="Odstavecseseznamem">
    <w:name w:val="List Paragraph"/>
    <w:basedOn w:val="Normln"/>
    <w:uiPriority w:val="34"/>
    <w:qFormat/>
    <w:rsid w:val="00E05CBB"/>
    <w:pPr>
      <w:ind w:left="720"/>
      <w:contextualSpacing/>
    </w:pPr>
  </w:style>
  <w:style w:type="character" w:styleId="Siln">
    <w:name w:val="Strong"/>
    <w:qFormat/>
    <w:rsid w:val="00514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102</Value>
    </Zpracovatel>
    <_x00da__x010d_innost_x0020_od xmlns="e9448448-c377-45fe-89f5-01fda98909d0">2025-03-16T23:00:00+00:00</_x00da__x010d_innost_x0020_od>
    <Schv_x00e1_leno xmlns="e9448448-c377-45fe-89f5-01fda98909d0">2025-03-12T23:00:00+00:00</Schv_x00e1_leno>
    <Typ_x0020__x0158_D xmlns="e9448448-c377-45fe-89f5-01fda98909d0">formulář/vzor</Typ_x0020__x0158_D>
    <Ozna_x010d_en_x00ed_ xmlns="e9448448-c377-45fe-89f5-01fda98909d0">01_06</Ozna_x010d_en_x00ed_>
    <P_x0159_ezkoum_x00e1_no_x0020_dne xmlns="e9448448-c377-45fe-89f5-01fda98909d0" xsi:nil="true"/>
    <rozsah_x0020_platnosti xmlns="e8bd6d70-59cb-4639-abaa-3c4a7c2b8601">
      <Value>všichni int.</Value>
    </rozsah_x0020_platnosti>
    <Platnost_x0020_od xmlns="e9448448-c377-45fe-89f5-01fda98909d0">2025-03-16T23:00:00+00:00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statutární dokumenty</Pozn_x00e1_mka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1B5-6172-4F02-877A-448F736D1C09}">
  <ds:schemaRefs>
    <ds:schemaRef ds:uri="http://schemas.microsoft.com/office/2006/metadata/properties"/>
    <ds:schemaRef ds:uri="http://purl.org/dc/elements/1.1/"/>
    <ds:schemaRef ds:uri="e9448448-c377-45fe-89f5-01fda98909d0"/>
    <ds:schemaRef ds:uri="http://purl.org/dc/dcmitype/"/>
    <ds:schemaRef ds:uri="http://schemas.openxmlformats.org/package/2006/metadata/core-properties"/>
    <ds:schemaRef ds:uri="http://purl.org/dc/terms/"/>
    <ds:schemaRef ds:uri="e8bd6d70-59cb-4639-abaa-3c4a7c2b8601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9B6D4A-8FBF-4E61-A672-54FCCDE08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5F0C-D872-4911-892D-A561C6969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F475D-5BBF-44A1-B6FE-20869981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5203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ČIA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02_01</dc:subject>
  <dc:creator>Schinzel Drahomir</dc:creator>
  <cp:keywords>302</cp:keywords>
  <dc:description/>
  <cp:lastModifiedBy>Soukupová Monika</cp:lastModifiedBy>
  <cp:revision>2</cp:revision>
  <cp:lastPrinted>2025-03-12T10:59:00Z</cp:lastPrinted>
  <dcterms:created xsi:type="dcterms:W3CDTF">2025-03-19T05:57:00Z</dcterms:created>
  <dcterms:modified xsi:type="dcterms:W3CDTF">2025-03-19T05:57:00Z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0x0101000A29DC0B8FB0CC488955349764C19B11</vt:lpwstr>
  </property>
  <property fmtid="{D5CDD505-2E9C-101B-9397-08002B2CF9AE}" pid="25" name="Poznámka">
    <vt:lpwstr>původně šablona 02_01-P007</vt:lpwstr>
  </property>
</Properties>
</file>