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9E7A2" w14:textId="77777777" w:rsidR="00A91ACA" w:rsidRPr="00DF299C" w:rsidRDefault="00A91ACA" w:rsidP="00A91ACA">
      <w:pPr>
        <w:pStyle w:val="Nadpis1"/>
        <w:ind w:left="-142" w:right="-142" w:firstLine="0"/>
        <w:jc w:val="center"/>
      </w:pPr>
      <w:r w:rsidRPr="00411053">
        <w:rPr>
          <w:sz w:val="44"/>
        </w:rPr>
        <w:t xml:space="preserve">Návod </w:t>
      </w:r>
      <w:r>
        <w:rPr>
          <w:sz w:val="44"/>
        </w:rPr>
        <w:t>na</w:t>
      </w:r>
      <w:r w:rsidRPr="00411053">
        <w:rPr>
          <w:sz w:val="44"/>
        </w:rPr>
        <w:t xml:space="preserve"> zpracování přílohy č. 3 žádosti/výzvy</w:t>
      </w:r>
      <w:r w:rsidRPr="00411053">
        <w:rPr>
          <w:sz w:val="44"/>
        </w:rPr>
        <w:br/>
        <w:t>– kalibrační laboratoře</w:t>
      </w:r>
    </w:p>
    <w:p w14:paraId="2FB7F630" w14:textId="3CDD85BF" w:rsidR="00A91ACA" w:rsidRPr="00E94504" w:rsidRDefault="00A91ACA" w:rsidP="00A91ACA">
      <w:pPr>
        <w:jc w:val="center"/>
        <w:rPr>
          <w:b/>
          <w:i/>
          <w:sz w:val="24"/>
        </w:rPr>
      </w:pPr>
      <w:r w:rsidRPr="00E94504">
        <w:rPr>
          <w:b/>
          <w:i/>
          <w:sz w:val="24"/>
        </w:rPr>
        <w:t>Motto: POA je správně formulovaný,</w:t>
      </w:r>
      <w:r>
        <w:rPr>
          <w:b/>
          <w:i/>
          <w:sz w:val="24"/>
        </w:rPr>
        <w:t xml:space="preserve"> </w:t>
      </w:r>
      <w:r w:rsidRPr="00E94504">
        <w:rPr>
          <w:b/>
          <w:i/>
          <w:sz w:val="24"/>
        </w:rPr>
        <w:t>přehledný a kompaktní dokument</w:t>
      </w:r>
    </w:p>
    <w:p w14:paraId="3F6C5C17" w14:textId="77777777" w:rsidR="00A91ACA" w:rsidRDefault="00A91ACA" w:rsidP="00A91ACA"/>
    <w:p w14:paraId="3B15B13A" w14:textId="77777777" w:rsidR="00A91ACA" w:rsidRDefault="00A91ACA" w:rsidP="00A91ACA">
      <w:r>
        <w:t>Příloha osvědčení o akreditaci (ve zkratce POA) slouží k informování veřejnosti o rozsahu akreditace laboratoře. Aby byly informace v P</w:t>
      </w:r>
      <w:r w:rsidRPr="00231600">
        <w:t>OA</w:t>
      </w:r>
      <w:r>
        <w:t xml:space="preserve"> různých laboratoří porovnatelné, musí být nejen pochopitelné, ale také shodně uspořádané. Další podmínkou je, že stejná informace bude mít ve všech přílohách stejnou podobu a případná odlišnost textu bude přiměřeně vyjadřovat odlišnosti dané informace. V neposlední řadě je pro snadnou pochopitelnost důležitý výsledný vzhled. Vzhledové odlišnosti musí být funkční a provedené tak, aby čtenář nebyl maten.</w:t>
      </w:r>
    </w:p>
    <w:p w14:paraId="4A3CD3DD" w14:textId="77777777" w:rsidR="00A91ACA" w:rsidRPr="00C44D8E" w:rsidRDefault="00A91ACA" w:rsidP="00A91ACA">
      <w:pPr>
        <w:rPr>
          <w:spacing w:val="-2"/>
        </w:rPr>
      </w:pPr>
      <w:r w:rsidRPr="00C44D8E">
        <w:rPr>
          <w:spacing w:val="-2"/>
        </w:rPr>
        <w:t xml:space="preserve">Výše uvedené </w:t>
      </w:r>
      <w:r>
        <w:rPr>
          <w:spacing w:val="-2"/>
        </w:rPr>
        <w:t xml:space="preserve">požadavky </w:t>
      </w:r>
      <w:r w:rsidRPr="00C44D8E">
        <w:rPr>
          <w:spacing w:val="-2"/>
        </w:rPr>
        <w:t>lze naplnit</w:t>
      </w:r>
      <w:r>
        <w:rPr>
          <w:spacing w:val="-2"/>
        </w:rPr>
        <w:t xml:space="preserve"> správným vyplněním přílohy 3 žádosti (P3) </w:t>
      </w:r>
      <w:r w:rsidRPr="00C44D8E">
        <w:rPr>
          <w:spacing w:val="-2"/>
        </w:rPr>
        <w:t>tak, že bude možné snadno (ručně</w:t>
      </w:r>
      <w:r>
        <w:rPr>
          <w:spacing w:val="-2"/>
        </w:rPr>
        <w:t>,</w:t>
      </w:r>
      <w:r w:rsidRPr="00C44D8E">
        <w:rPr>
          <w:spacing w:val="-2"/>
        </w:rPr>
        <w:t xml:space="preserve"> nebo strojově) převést do formátu umožňujícího pracovat s údaji z POA všech laboratoří na principech databáze</w:t>
      </w:r>
      <w:r>
        <w:rPr>
          <w:spacing w:val="-2"/>
        </w:rPr>
        <w:t xml:space="preserve"> a v budoucnu bude možné informace v POA</w:t>
      </w:r>
      <w:r w:rsidRPr="00C44D8E">
        <w:rPr>
          <w:spacing w:val="-2"/>
        </w:rPr>
        <w:t xml:space="preserve"> snadno porovnávat, třídit</w:t>
      </w:r>
      <w:r>
        <w:rPr>
          <w:spacing w:val="-2"/>
        </w:rPr>
        <w:t xml:space="preserve"> je</w:t>
      </w:r>
      <w:r w:rsidRPr="00C44D8E">
        <w:rPr>
          <w:spacing w:val="-2"/>
        </w:rPr>
        <w:t>, řadit, vyhledávat</w:t>
      </w:r>
      <w:r>
        <w:rPr>
          <w:spacing w:val="-2"/>
        </w:rPr>
        <w:t xml:space="preserve"> v nich</w:t>
      </w:r>
      <w:r w:rsidRPr="00C44D8E">
        <w:rPr>
          <w:spacing w:val="-2"/>
        </w:rPr>
        <w:t xml:space="preserve"> apod.</w:t>
      </w:r>
    </w:p>
    <w:p w14:paraId="1A989E4D" w14:textId="6A8F6E64" w:rsidR="00A91ACA" w:rsidRPr="0010382C" w:rsidRDefault="00A91ACA" w:rsidP="00A91ACA">
      <w:r>
        <w:t>Protože r</w:t>
      </w:r>
      <w:r w:rsidRPr="0010382C">
        <w:t xml:space="preserve">ozsah akreditace navrhujete pro celý akreditační cyklus, věnujte prosím zpracování </w:t>
      </w:r>
      <w:r>
        <w:t xml:space="preserve">P3 </w:t>
      </w:r>
      <w:r w:rsidRPr="0010382C">
        <w:t>potřebnou pozornost, v</w:t>
      </w:r>
      <w:r>
        <w:t> </w:t>
      </w:r>
      <w:r w:rsidRPr="0010382C">
        <w:t>případě nejasností se obraťte na příslušného vedoucího posuzovatele</w:t>
      </w:r>
      <w:r>
        <w:t xml:space="preserve"> neb na garanta pro rozvoj akreditace pro kalibrační laboratoře.</w:t>
      </w:r>
      <w:r w:rsidRPr="0010382C">
        <w:t xml:space="preserve"> </w:t>
      </w:r>
      <w:r>
        <w:t>J</w:t>
      </w:r>
      <w:r w:rsidRPr="0010382C">
        <w:t>e snahou ČIA přání a představy laboratoře přiměřeně respektovat.</w:t>
      </w:r>
      <w:r>
        <w:t xml:space="preserve"> Podrobné informace o laboratoři jsou obsahem POA dle následujícího návodu.</w:t>
      </w:r>
    </w:p>
    <w:p w14:paraId="6BFDC1B8" w14:textId="1ABFDAC5" w:rsidR="00A91ACA" w:rsidRDefault="00A91ACA" w:rsidP="00A91ACA">
      <w:r w:rsidRPr="00DF299C">
        <w:t>T</w:t>
      </w:r>
      <w:r>
        <w:t>ext tohoto návodu</w:t>
      </w:r>
      <w:r w:rsidRPr="00DF299C">
        <w:t xml:space="preserve"> je rozdělen do </w:t>
      </w:r>
      <w:r>
        <w:t>pěti</w:t>
      </w:r>
      <w:r w:rsidRPr="00DF299C">
        <w:t xml:space="preserve"> částí. </w:t>
      </w:r>
      <w:r>
        <w:t xml:space="preserve">V první naleznete principy, na nichž je nový </w:t>
      </w:r>
      <w:r w:rsidRPr="00C44D8E">
        <w:t>formát POA</w:t>
      </w:r>
      <w:r>
        <w:t xml:space="preserve"> stavěn, a nejdůležitější pravidla, jak návrh POA psát a formátovat. Část druhá</w:t>
      </w:r>
      <w:r w:rsidRPr="00DF299C">
        <w:t xml:space="preserve"> popisuje formátování textů platné obecně bez ohledu na obsah a umístění v příloze, </w:t>
      </w:r>
      <w:r>
        <w:t xml:space="preserve">zatímco třetí </w:t>
      </w:r>
      <w:r w:rsidRPr="00DF299C">
        <w:t>je věnována obsahu jednotlivých prvků přílohy právě z hlediska obsahového.</w:t>
      </w:r>
      <w:r>
        <w:t xml:space="preserve"> Druhá a třetí část</w:t>
      </w:r>
      <w:r w:rsidRPr="008277AE">
        <w:t xml:space="preserve"> by měl</w:t>
      </w:r>
      <w:r>
        <w:t>y čtenáři</w:t>
      </w:r>
      <w:r w:rsidRPr="008277AE">
        <w:t xml:space="preserve"> odpovědět na otázky jdoucí nad rámec první části.</w:t>
      </w:r>
      <w:r>
        <w:t xml:space="preserve"> Čtvrtá část popisuje postup při navrhování změn do již existující POA. Jak psát některé znaky je obsahem poslední, 5. části.</w:t>
      </w:r>
    </w:p>
    <w:p w14:paraId="00FD9035" w14:textId="77777777" w:rsidR="00A91ACA" w:rsidRDefault="00A91ACA" w:rsidP="00A91ACA"/>
    <w:p w14:paraId="1A91E526" w14:textId="4D386892" w:rsidR="00A91ACA" w:rsidRPr="00DF299C" w:rsidRDefault="00A91ACA" w:rsidP="00A91ACA">
      <w:pPr>
        <w:pStyle w:val="Nadpis3"/>
      </w:pPr>
      <w:r w:rsidRPr="00DF299C">
        <w:t>Poznámka k příloze 2</w:t>
      </w:r>
      <w:r>
        <w:t xml:space="preserve"> žádosti</w:t>
      </w:r>
      <w:r w:rsidRPr="00DF299C">
        <w:t>, část „</w:t>
      </w:r>
      <w:r w:rsidRPr="000759F3">
        <w:rPr>
          <w:i/>
        </w:rPr>
        <w:t>Slovní návrh rozsahu akreditace</w:t>
      </w:r>
      <w:r w:rsidRPr="00DF299C">
        <w:t xml:space="preserve">“ </w:t>
      </w:r>
    </w:p>
    <w:p w14:paraId="6A109681" w14:textId="77777777" w:rsidR="00A91ACA" w:rsidRDefault="00A91ACA" w:rsidP="00A91ACA">
      <w:r w:rsidRPr="00DF299C">
        <w:t>Do textu se uvádí pouze text „Kalibrace v oboru ...“, kde se vyjmenují příslušné obory</w:t>
      </w:r>
      <w:r>
        <w:t xml:space="preserve"> veličin</w:t>
      </w:r>
      <w:r w:rsidRPr="00DF299C">
        <w:t xml:space="preserve">, resp. </w:t>
      </w:r>
      <w:r>
        <w:t xml:space="preserve">konkrétní </w:t>
      </w:r>
      <w:r w:rsidRPr="00DF299C">
        <w:t>veličiny. Jiné texty jsou nevhodné, v odůvodněných případech je připustit lze.</w:t>
      </w:r>
    </w:p>
    <w:p w14:paraId="196AC4F2" w14:textId="77777777" w:rsidR="00A91ACA" w:rsidRPr="00DF299C" w:rsidRDefault="00A91ACA" w:rsidP="00A91ACA"/>
    <w:p w14:paraId="30122D44" w14:textId="77777777" w:rsidR="00A91ACA" w:rsidRPr="00231600" w:rsidRDefault="00A91ACA" w:rsidP="00A91ACA">
      <w:pPr>
        <w:pStyle w:val="Nadpis2"/>
        <w:numPr>
          <w:ilvl w:val="0"/>
          <w:numId w:val="8"/>
        </w:numPr>
        <w:ind w:left="714" w:hanging="357"/>
      </w:pPr>
      <w:r>
        <w:lastRenderedPageBreak/>
        <w:t>Základní principy užívání nového f</w:t>
      </w:r>
      <w:r w:rsidRPr="00231600">
        <w:t>ormát</w:t>
      </w:r>
      <w:r>
        <w:t>u</w:t>
      </w:r>
      <w:r w:rsidRPr="00231600">
        <w:t xml:space="preserve"> přílohy OA:</w:t>
      </w:r>
    </w:p>
    <w:p w14:paraId="445F49C4" w14:textId="77777777" w:rsidR="00A91ACA" w:rsidRDefault="00A91ACA" w:rsidP="00A91ACA">
      <w:pPr>
        <w:ind w:left="1701" w:hanging="1701"/>
        <w:rPr>
          <w:u w:val="single"/>
        </w:rPr>
      </w:pPr>
      <w:r w:rsidRPr="00C44D8E">
        <w:rPr>
          <w:b/>
          <w:i/>
          <w:sz w:val="24"/>
          <w:u w:val="single"/>
        </w:rPr>
        <w:t>Nejdůležitější:</w:t>
      </w:r>
      <w:r>
        <w:rPr>
          <w:b/>
          <w:sz w:val="22"/>
        </w:rPr>
        <w:tab/>
      </w:r>
      <w:r w:rsidRPr="00894F6B">
        <w:rPr>
          <w:b/>
          <w:sz w:val="22"/>
        </w:rPr>
        <w:t>Nezasahujte do pořadí a uspořádání tabulek, neměňte záhlaví sloupců, písma (řez, velikost) a zarovnání.</w:t>
      </w:r>
      <w:r>
        <w:rPr>
          <w:b/>
          <w:sz w:val="22"/>
        </w:rPr>
        <w:t xml:space="preserve"> Tabulku vždy vyplňujte plynule, nerozdělujte ji. </w:t>
      </w:r>
      <w:r w:rsidRPr="00C44D8E">
        <w:rPr>
          <w:b/>
          <w:sz w:val="22"/>
          <w:u w:val="single"/>
        </w:rPr>
        <w:t xml:space="preserve">Jednu informaci uvádějte výhradně v jedné buňce. Buňky nikdy neslučujte ani </w:t>
      </w:r>
      <w:r>
        <w:rPr>
          <w:b/>
          <w:sz w:val="22"/>
          <w:u w:val="single"/>
        </w:rPr>
        <w:t xml:space="preserve">je </w:t>
      </w:r>
      <w:r w:rsidRPr="00C44D8E">
        <w:rPr>
          <w:b/>
          <w:sz w:val="22"/>
          <w:u w:val="single"/>
        </w:rPr>
        <w:t>nerozdělujte</w:t>
      </w:r>
      <w:r>
        <w:rPr>
          <w:b/>
          <w:sz w:val="22"/>
          <w:u w:val="single"/>
        </w:rPr>
        <w:t>!</w:t>
      </w:r>
    </w:p>
    <w:p w14:paraId="169DC9A9" w14:textId="77777777" w:rsidR="00A91ACA" w:rsidRDefault="00A91ACA" w:rsidP="00A91ACA">
      <w:r w:rsidRPr="00C44D8E">
        <w:rPr>
          <w:u w:val="single"/>
        </w:rPr>
        <w:t>Výjimkou</w:t>
      </w:r>
      <w:r>
        <w:rPr>
          <w:u w:val="single"/>
        </w:rPr>
        <w:t xml:space="preserve"> z uvádění jedné informace v jedné buňce</w:t>
      </w:r>
      <w:r w:rsidRPr="00C44D8E">
        <w:rPr>
          <w:u w:val="single"/>
        </w:rPr>
        <w:t xml:space="preserve"> jsou pouze minima a maxima rozsahu, kde </w:t>
      </w:r>
      <w:r>
        <w:rPr>
          <w:u w:val="single"/>
        </w:rPr>
        <w:t>jsou</w:t>
      </w:r>
      <w:r w:rsidRPr="00C44D8E">
        <w:rPr>
          <w:u w:val="single"/>
        </w:rPr>
        <w:t xml:space="preserve"> hodnota a jednotka </w:t>
      </w:r>
      <w:r>
        <w:rPr>
          <w:u w:val="single"/>
        </w:rPr>
        <w:t xml:space="preserve">odděleny a </w:t>
      </w:r>
      <w:r w:rsidRPr="00C44D8E">
        <w:rPr>
          <w:u w:val="single"/>
        </w:rPr>
        <w:t>každá</w:t>
      </w:r>
      <w:r>
        <w:rPr>
          <w:u w:val="single"/>
        </w:rPr>
        <w:t xml:space="preserve"> má</w:t>
      </w:r>
      <w:r w:rsidRPr="00C44D8E">
        <w:rPr>
          <w:u w:val="single"/>
        </w:rPr>
        <w:t xml:space="preserve"> svou buňku.</w:t>
      </w:r>
    </w:p>
    <w:p w14:paraId="3E4E099F" w14:textId="77777777" w:rsidR="00A91ACA" w:rsidRDefault="00A91ACA" w:rsidP="00A91ACA">
      <w:r>
        <w:t>Uvnitř buněk nepoužívejte konce odstavců ani ruční zalomení řádku. Pokud je potřeba dosáhnout toho, že určité části mají být udrženy na jednom řádku, spojte je tzv. pevnou mezeru.</w:t>
      </w:r>
    </w:p>
    <w:p w14:paraId="52D3FF90" w14:textId="77777777" w:rsidR="00A91ACA" w:rsidRDefault="00A91ACA" w:rsidP="00A91ACA">
      <w:r>
        <w:t>V případě potřeby přidejte celý řádek, naopak přebývající nevyužité řádky v tabulce smažte.</w:t>
      </w:r>
    </w:p>
    <w:p w14:paraId="2A00193F" w14:textId="77777777" w:rsidR="00A91ACA" w:rsidRDefault="00A91ACA" w:rsidP="00A91ACA">
      <w:r>
        <w:t>Šířka jednotlivých sloupců není pevně daná, její úpravou můžete dosáhnout větší přehlednosti (širší sloupce pro obsáhlejší texty).</w:t>
      </w:r>
    </w:p>
    <w:p w14:paraId="60D548DF" w14:textId="77777777" w:rsidR="00A91ACA" w:rsidRDefault="00A91ACA" w:rsidP="00A91ACA">
      <w:r>
        <w:t>Samostatné sloupce pro hodnotu a jednotku se vztahují pouze na rozsah a jeho minimum a maximum, v ostatních buňkách (parametry, nejistota) se hodnota uvádí v jedné buňce i s jednotkou. Současně je velmi vhodné (doporučujeme) mezi hodnotu a jednotku vždy psát pevnou mezeru. Při rozhodování, jak seskupit rozsah s parametry, má rozsah vždy přednost (pro jeden (pod)rozsah se uvedou všechny možné hodnoty nejistoty seřazené pak podle parametrů).</w:t>
      </w:r>
    </w:p>
    <w:p w14:paraId="71597BAF" w14:textId="77777777" w:rsidR="00A91ACA" w:rsidRDefault="00A91ACA" w:rsidP="00A91ACA">
      <w:r>
        <w:t>Jediná diskrétní hodnota (např. teplota 0,01 °C) se uvádí ve sloupci „max“, současně je v řádku potřeba vymazat „</w:t>
      </w:r>
      <w:r w:rsidRPr="00C44D8E">
        <w:rPr>
          <w:b/>
        </w:rPr>
        <w:t>až</w:t>
      </w:r>
      <w:r>
        <w:t>“, což potvrzuje, že nejde o omyl ani opomenutí vyplnit minimální hodnotu.</w:t>
      </w:r>
    </w:p>
    <w:p w14:paraId="10EADF44" w14:textId="77777777" w:rsidR="00A91ACA" w:rsidRPr="0094148E" w:rsidRDefault="00A91ACA" w:rsidP="00A91ACA">
      <w:r>
        <w:t xml:space="preserve">Relativní část nejistoty se píše do levého sloupce, absolutní část vč. jednotky pak do sloupce pravého. </w:t>
      </w:r>
      <w:r w:rsidRPr="00804A11">
        <w:t>Pokud je nejistota udáv</w:t>
      </w:r>
      <w:r>
        <w:t>á</w:t>
      </w:r>
      <w:r w:rsidRPr="00804A11">
        <w:t>n</w:t>
      </w:r>
      <w:r>
        <w:t>a</w:t>
      </w:r>
      <w:r w:rsidRPr="00804A11">
        <w:t xml:space="preserve"> jako absolutní hodnota pro veličiny bezrozměrné, pro</w:t>
      </w:r>
      <w:r>
        <w:t> </w:t>
      </w:r>
      <w:r w:rsidRPr="00804A11">
        <w:t xml:space="preserve">% apod., uveďte za hodnotu </w:t>
      </w:r>
      <w:r>
        <w:t>(</w:t>
      </w:r>
      <w:r w:rsidRPr="00804A11">
        <w:t>nebo značku</w:t>
      </w:r>
      <w:r>
        <w:t> </w:t>
      </w:r>
      <w:r w:rsidRPr="00804A11">
        <w:t>%</w:t>
      </w:r>
      <w:r>
        <w:t xml:space="preserve"> apod.)</w:t>
      </w:r>
      <w:r w:rsidRPr="00804A11">
        <w:t xml:space="preserve"> označení „</w:t>
      </w:r>
      <w:r w:rsidRPr="00804A11">
        <w:rPr>
          <w:b/>
        </w:rPr>
        <w:t>(abs.)</w:t>
      </w:r>
      <w:r w:rsidRPr="00804A11">
        <w:t xml:space="preserve">“, aby bylo </w:t>
      </w:r>
      <w:r>
        <w:t xml:space="preserve">jednoznačně </w:t>
      </w:r>
      <w:r w:rsidRPr="00804A11">
        <w:t>zřejmé, že nejde o relativní vyjádření.</w:t>
      </w:r>
    </w:p>
    <w:p w14:paraId="1D83DC64" w14:textId="77777777" w:rsidR="00A91ACA" w:rsidRDefault="00A91ACA" w:rsidP="00A91ACA">
      <w:r>
        <w:t>Formátování (zarovnání nahoru a dolů, odsazení 1 bod před a za odstavcem, okraje buňky a okraje odstavce atd. slouží především přehlednému ztvárnění tištěné POA, formátování respektujte a neměňte. Čarami se oddělují skupiny dat, patřících k sobě, od skupiny dat jiné. Primárním kritériem je přehlednost tištěné podoby při respektování pravidel uvedených</w:t>
      </w:r>
      <w:r w:rsidRPr="00765C30">
        <w:t xml:space="preserve"> </w:t>
      </w:r>
      <w:r>
        <w:t>výše.</w:t>
      </w:r>
    </w:p>
    <w:p w14:paraId="66AAB401" w14:textId="77777777" w:rsidR="00A91ACA" w:rsidRPr="00231600" w:rsidRDefault="00A91ACA" w:rsidP="00A91ACA">
      <w:r>
        <w:t>Při zařazování postupů do oboru mějte na paměti, že veličina, jednotka a CMC nejistota oboru musí být navzájem v souladu, nelze např. v oboru hmotnost uvádět hodnoty v sekundách či nejistotu v metrech.</w:t>
      </w:r>
    </w:p>
    <w:p w14:paraId="3DC875BC" w14:textId="77777777" w:rsidR="00A91ACA" w:rsidRDefault="00A91ACA" w:rsidP="00A91ACA">
      <w:r>
        <w:t>Předmět kalibrace v prvním sloupci uvádějte v množném čísle. Pokud kalibrovaná veličina není totožná s veličinou udanou v titulku tabulky a není z předmětu kalibrace jasná, zápis uveďte ve tvaru „Veličina / předmět kalibrace“.</w:t>
      </w:r>
    </w:p>
    <w:p w14:paraId="4E59924D" w14:textId="77777777" w:rsidR="00A91ACA" w:rsidRDefault="00A91ACA" w:rsidP="00A91ACA">
      <w:r>
        <w:t>Pro značky a nepísmenné znaky používejte kódování UNICODE, tedy standardní písmo Times New Roman, nikoli znakovou sadu „Symbol“.</w:t>
      </w:r>
    </w:p>
    <w:p w14:paraId="5D4E681E" w14:textId="77777777" w:rsidR="00A91ACA" w:rsidRDefault="00A91ACA" w:rsidP="00A91ACA">
      <w:r>
        <w:t>Parametrem je taková vlastnost předmětu kalibrace, která ovlivňuje hodnotu nejmenší nejistoty. Ve sloupci „Parametry“ je k dispozici prostor pro 2 různé parametry, sloupce zachovejte i v případě jednoho nebo žádného parametru, šířku prázdného sloupce lze podle potřeby zmenšit, třeba až na minimum.</w:t>
      </w:r>
    </w:p>
    <w:p w14:paraId="23FD2011" w14:textId="77777777" w:rsidR="00A91ACA" w:rsidRDefault="00A91ACA" w:rsidP="00A91ACA">
      <w:r>
        <w:t xml:space="preserve">Pokud navrhujete změny ve stávající POA, není potřeba psát jinou barvou písma nebo zvýrazňovat podbarvením měněného textu. Zapněte </w:t>
      </w:r>
      <w:r w:rsidRPr="00751582">
        <w:t>ve Wordu</w:t>
      </w:r>
      <w:r>
        <w:t xml:space="preserve"> režim</w:t>
      </w:r>
      <w:r w:rsidRPr="00976515">
        <w:t xml:space="preserve"> </w:t>
      </w:r>
      <w:r>
        <w:t xml:space="preserve">sledování změn </w:t>
      </w:r>
      <w:r w:rsidRPr="00976515">
        <w:t xml:space="preserve">(karta </w:t>
      </w:r>
      <w:r w:rsidRPr="00976515">
        <w:rPr>
          <w:i/>
        </w:rPr>
        <w:t>Revize</w:t>
      </w:r>
      <w:r w:rsidRPr="00976515">
        <w:t xml:space="preserve">, </w:t>
      </w:r>
      <w:r w:rsidRPr="00976515">
        <w:rPr>
          <w:i/>
        </w:rPr>
        <w:t>Sledovat změny</w:t>
      </w:r>
      <w:r w:rsidRPr="00976515">
        <w:t>)</w:t>
      </w:r>
      <w:r>
        <w:t xml:space="preserve"> a všechny změny provádějte standardním psaním a mazáním, Word bude změny evidovat za vás. V dalším zpracování se změny dají snadno vyhledat (karta </w:t>
      </w:r>
      <w:r w:rsidRPr="00976515">
        <w:rPr>
          <w:i/>
        </w:rPr>
        <w:t>Revize</w:t>
      </w:r>
      <w:r>
        <w:t xml:space="preserve">, </w:t>
      </w:r>
      <w:r w:rsidRPr="00976515">
        <w:rPr>
          <w:i/>
        </w:rPr>
        <w:t>Změny</w:t>
      </w:r>
      <w:r>
        <w:t xml:space="preserve">, </w:t>
      </w:r>
      <w:r w:rsidRPr="00976515">
        <w:rPr>
          <w:i/>
        </w:rPr>
        <w:t>Předchozí</w:t>
      </w:r>
      <w:r>
        <w:t xml:space="preserve"> nebo </w:t>
      </w:r>
      <w:r w:rsidRPr="00976515">
        <w:rPr>
          <w:i/>
        </w:rPr>
        <w:t>Další</w:t>
      </w:r>
      <w:r>
        <w:t>). POA vaší laboratoře ve formátu Word vám na požádání poskytne váš vedoucí posuzovatel.</w:t>
      </w:r>
    </w:p>
    <w:p w14:paraId="40C3E57F" w14:textId="77777777" w:rsidR="00A91ACA" w:rsidRPr="00DF299C" w:rsidRDefault="00A91ACA" w:rsidP="00A91ACA">
      <w:pPr>
        <w:pStyle w:val="Nadpis2"/>
        <w:numPr>
          <w:ilvl w:val="0"/>
          <w:numId w:val="8"/>
        </w:numPr>
        <w:ind w:left="714" w:hanging="357"/>
      </w:pPr>
      <w:r w:rsidRPr="00DF299C">
        <w:lastRenderedPageBreak/>
        <w:t>Formátování textů a obecné poznámky k formuláři přílohy OA:</w:t>
      </w:r>
    </w:p>
    <w:p w14:paraId="36481141" w14:textId="3D229420" w:rsidR="00A91ACA" w:rsidRPr="00DF299C" w:rsidRDefault="00A91ACA" w:rsidP="00A91ACA">
      <w:r w:rsidRPr="00DF299C">
        <w:t>Nezasahujte do pořadí a uspořádání tabulek, neměňte záhlaví sloupců, písma (řez, velikost) a zarovnání.</w:t>
      </w:r>
      <w:r>
        <w:t xml:space="preserve"> Stejně tak zachovejte ohraničení celé tabulky a záhlaví (dvojitou čarou).</w:t>
      </w:r>
      <w:r w:rsidRPr="00DF299C">
        <w:t xml:space="preserve"> Formální úprava konečného vzhledu bude kontrolována před vydáním OA. Měnit šířku je</w:t>
      </w:r>
      <w:r>
        <w:t>dnotlivých sloupců je vhodné</w:t>
      </w:r>
      <w:r w:rsidRPr="00DF299C">
        <w:t xml:space="preserve"> </w:t>
      </w:r>
      <w:r>
        <w:t>zejména v případech, kdy</w:t>
      </w:r>
      <w:r w:rsidRPr="00DF299C">
        <w:t xml:space="preserve"> je tabulka po vyplnění nepřehledná (např. kvůli několikerému zalamování řádků).</w:t>
      </w:r>
      <w:r>
        <w:t xml:space="preserve"> Stejně tak je možné podle potřeby volit, zda se ohraničení mezi buňkami bude nebo nebude zobrazovat.</w:t>
      </w:r>
    </w:p>
    <w:p w14:paraId="05CAB578" w14:textId="77777777" w:rsidR="00A91ACA" w:rsidRDefault="00A91ACA" w:rsidP="00A91ACA">
      <w:r>
        <w:t>Tabulka pro k</w:t>
      </w:r>
      <w:r w:rsidRPr="00DF299C">
        <w:t>aždý obor začíná na nové stránce.</w:t>
      </w:r>
    </w:p>
    <w:p w14:paraId="4CA081AD" w14:textId="63DE75B4" w:rsidR="00A91ACA" w:rsidRDefault="00A91ACA" w:rsidP="00A91ACA">
      <w:r w:rsidRPr="00DF299C">
        <w:t xml:space="preserve">Do jedné buňky (řádku) uvádějte vždy jen jednu informaci (hodnotu), buňky </w:t>
      </w:r>
      <w:r>
        <w:t>zásadně</w:t>
      </w:r>
      <w:r w:rsidRPr="00DF299C">
        <w:t xml:space="preserve"> neslučujte</w:t>
      </w:r>
      <w:r>
        <w:t xml:space="preserve"> ani nerozdělujte</w:t>
      </w:r>
      <w:r w:rsidRPr="00DF299C">
        <w:t>.</w:t>
      </w:r>
      <w:r>
        <w:t xml:space="preserve"> I delší text</w:t>
      </w:r>
      <w:r w:rsidRPr="00A927B5">
        <w:t xml:space="preserve"> </w:t>
      </w:r>
      <w:r>
        <w:t>vkládejte</w:t>
      </w:r>
      <w:r w:rsidRPr="00A927B5">
        <w:t xml:space="preserve"> </w:t>
      </w:r>
      <w:r>
        <w:t>jen do jedné buňky (nerozdělujte text do více buněk nad sebou ani vedle sebe). V případě potřeby můžete změnit šířku buněk změnou šířek sloupců a posunutím rozdělovací „čáry“ mezi buňkami sloupců.</w:t>
      </w:r>
    </w:p>
    <w:p w14:paraId="449BB5D2" w14:textId="00BE2370" w:rsidR="00A91ACA" w:rsidRDefault="00A91ACA" w:rsidP="00A91ACA">
      <w:r w:rsidRPr="00DF299C">
        <w:t xml:space="preserve">V případě potřeby vkládejte </w:t>
      </w:r>
      <w:r w:rsidRPr="00B878AE">
        <w:t>do tabulky d</w:t>
      </w:r>
      <w:r w:rsidRPr="00DF299C">
        <w:t>alší celé řádky. Souvislosti vyznačíte vhodně nastaveným ohraničením, resp. vynecháním ohraničení, aby byl zachován tvar řádku a obsah byl logicky seskupen.</w:t>
      </w:r>
    </w:p>
    <w:p w14:paraId="249B0951" w14:textId="77777777" w:rsidR="00A91ACA" w:rsidRPr="00DF299C" w:rsidRDefault="00A91ACA" w:rsidP="00A91ACA">
      <w:r w:rsidRPr="00DF299C">
        <w:t xml:space="preserve">Řádky, připravené v příloze, jsou pomocné. Řádek č. </w:t>
      </w:r>
      <w:r>
        <w:t>1</w:t>
      </w:r>
      <w:r w:rsidRPr="00DF299C">
        <w:t xml:space="preserve"> je </w:t>
      </w:r>
      <w:r>
        <w:t xml:space="preserve">upraven jako </w:t>
      </w:r>
      <w:r w:rsidRPr="00DF299C">
        <w:t xml:space="preserve">příklad, jak vyplnit pro jeden postup více rozsahů </w:t>
      </w:r>
      <w:r>
        <w:t xml:space="preserve">(nebo podrozsahů, v tomto případě čtyř) </w:t>
      </w:r>
      <w:r w:rsidRPr="00DF299C">
        <w:t>a jim odpovídajících hodnot</w:t>
      </w:r>
      <w:r>
        <w:t xml:space="preserve"> </w:t>
      </w:r>
      <w:r w:rsidRPr="00D262F1">
        <w:t>nejnižší udávané rozšířené nejistoty měření</w:t>
      </w:r>
      <w:r>
        <w:t xml:space="preserve"> (dále i jen </w:t>
      </w:r>
      <w:r w:rsidRPr="00DF299C">
        <w:t>CMC</w:t>
      </w:r>
      <w:r>
        <w:t xml:space="preserve"> nejistota).</w:t>
      </w:r>
    </w:p>
    <w:p w14:paraId="6AC11B99" w14:textId="65F8B373" w:rsidR="00A91ACA" w:rsidRPr="00DF299C" w:rsidRDefault="00A91ACA" w:rsidP="00A91ACA">
      <w:r w:rsidRPr="006D7FB1">
        <w:t xml:space="preserve">Nepoužívejte vložení konce stránky (tzv. zalamování stránek, volba Vložení – Konec stránky), kvůli zalomení </w:t>
      </w:r>
      <w:r>
        <w:t xml:space="preserve">na správném místě </w:t>
      </w:r>
      <w:r w:rsidRPr="006D7FB1">
        <w:t>stránky zejména nedoplňujte do buněk prázdné odstavce ani celé řádky do tabulky. Pokud je potřeba udržet řádky pohromadě, aby nezůstal jeden či dva na předchozí straně, než kde j</w:t>
      </w:r>
      <w:r>
        <w:t>sou další související řádky</w:t>
      </w:r>
      <w:r w:rsidRPr="006D7FB1">
        <w:t xml:space="preserve">, použijte funkci </w:t>
      </w:r>
      <w:r w:rsidRPr="006D7FB1">
        <w:rPr>
          <w:i/>
        </w:rPr>
        <w:t>Odstavec</w:t>
      </w:r>
      <w:r w:rsidRPr="006D7FB1">
        <w:t xml:space="preserve"> – </w:t>
      </w:r>
      <w:r w:rsidRPr="006D7FB1">
        <w:rPr>
          <w:i/>
        </w:rPr>
        <w:t>Tok textu</w:t>
      </w:r>
      <w:r w:rsidRPr="006D7FB1">
        <w:t xml:space="preserve"> – </w:t>
      </w:r>
      <w:r w:rsidRPr="006D7FB1">
        <w:rPr>
          <w:i/>
        </w:rPr>
        <w:t>Svázat řádky</w:t>
      </w:r>
      <w:r w:rsidRPr="006D7FB1">
        <w:t xml:space="preserve"> + </w:t>
      </w:r>
      <w:r w:rsidRPr="006D7FB1">
        <w:rPr>
          <w:i/>
        </w:rPr>
        <w:t>Svázat s následujícím</w:t>
      </w:r>
      <w:r w:rsidRPr="006D7FB1">
        <w:t xml:space="preserve"> (pro </w:t>
      </w:r>
      <w:r>
        <w:t>spolehlivou funkci v </w:t>
      </w:r>
      <w:r w:rsidRPr="006D7FB1">
        <w:t>tabul</w:t>
      </w:r>
      <w:r>
        <w:t>ce</w:t>
      </w:r>
      <w:r w:rsidRPr="006D7FB1">
        <w:t xml:space="preserve"> je </w:t>
      </w:r>
      <w:r>
        <w:t>vhodné</w:t>
      </w:r>
      <w:r w:rsidRPr="006D7FB1">
        <w:t xml:space="preserve"> zaškrtnout obě volby „svázat“ současně).</w:t>
      </w:r>
    </w:p>
    <w:p w14:paraId="0D4CBF1C" w14:textId="6CDA1A2F" w:rsidR="00A91ACA" w:rsidRPr="00DF299C" w:rsidRDefault="00A91ACA" w:rsidP="00A91ACA">
      <w:r w:rsidRPr="00DF299C">
        <w:t>Ne</w:t>
      </w:r>
      <w:r>
        <w:t xml:space="preserve">nechte se zneklidnit tím, že se někdy na konci stránky nezobrazí spodní čára, ohraničující buňky a vodorovné </w:t>
      </w:r>
      <w:r w:rsidRPr="00DF299C">
        <w:t>ohraničení buněk na konci stránky</w:t>
      </w:r>
      <w:r>
        <w:t xml:space="preserve"> jen kvůli tomu ne</w:t>
      </w:r>
      <w:r w:rsidRPr="00B85881">
        <w:t>měňte</w:t>
      </w:r>
      <w:r>
        <w:t>, je tak zřejmé, že buňka pokračuje na další stránce.</w:t>
      </w:r>
    </w:p>
    <w:p w14:paraId="544C58AE" w14:textId="77777777" w:rsidR="00A91ACA" w:rsidRDefault="00A91ACA" w:rsidP="00A91ACA">
      <w:pPr>
        <w:spacing w:after="0"/>
        <w:jc w:val="left"/>
      </w:pPr>
      <w:r w:rsidRPr="00DF299C">
        <w:t>Používejte pevnou mezeru (pevnou pomlčku) vždy, kdy má text zůstat pohromadě na jednom řádku, což je především:</w:t>
      </w:r>
    </w:p>
    <w:p w14:paraId="0FF2FE4E" w14:textId="062B600F" w:rsidR="00A91ACA" w:rsidRDefault="00A91ACA" w:rsidP="00A91ACA">
      <w:pPr>
        <w:numPr>
          <w:ilvl w:val="0"/>
          <w:numId w:val="9"/>
        </w:numPr>
        <w:spacing w:before="0" w:after="0"/>
        <w:ind w:left="851" w:hanging="207"/>
        <w:jc w:val="left"/>
      </w:pPr>
      <w:r w:rsidRPr="00DF299C">
        <w:t>mezi hodnotou (číslem) a jednotkou (např. ve sloupci Parametry)</w:t>
      </w:r>
      <w:r>
        <w:t>,</w:t>
      </w:r>
    </w:p>
    <w:p w14:paraId="7812A9CF" w14:textId="4910D0FA" w:rsidR="00A91ACA" w:rsidRDefault="00A91ACA" w:rsidP="00A91ACA">
      <w:pPr>
        <w:numPr>
          <w:ilvl w:val="0"/>
          <w:numId w:val="9"/>
        </w:numPr>
        <w:spacing w:before="0" w:after="0"/>
        <w:ind w:left="851" w:hanging="207"/>
        <w:jc w:val="left"/>
      </w:pPr>
      <w:r w:rsidRPr="00DF299C">
        <w:t>v názvech postupů</w:t>
      </w:r>
      <w:r>
        <w:t xml:space="preserve"> a označení norem,</w:t>
      </w:r>
    </w:p>
    <w:p w14:paraId="7F09623B" w14:textId="77777777" w:rsidR="00A91ACA" w:rsidRPr="00DF299C" w:rsidRDefault="00A91ACA" w:rsidP="00A91ACA">
      <w:pPr>
        <w:numPr>
          <w:ilvl w:val="0"/>
          <w:numId w:val="9"/>
        </w:numPr>
        <w:spacing w:before="0" w:after="0"/>
        <w:ind w:left="851" w:hanging="207"/>
        <w:jc w:val="left"/>
      </w:pPr>
      <w:r>
        <w:t>všude, kde je vhodné udržet slova pohromadě.</w:t>
      </w:r>
    </w:p>
    <w:p w14:paraId="260A7157" w14:textId="77777777" w:rsidR="00A91ACA" w:rsidRPr="00DF299C" w:rsidRDefault="00A91ACA" w:rsidP="00A91ACA">
      <w:pPr>
        <w:jc w:val="right"/>
      </w:pPr>
      <w:r w:rsidRPr="00F816C4">
        <w:rPr>
          <w:i/>
          <w:sz w:val="18"/>
        </w:rPr>
        <w:t>Pozn.:</w:t>
      </w:r>
      <w:r w:rsidRPr="00F816C4">
        <w:rPr>
          <w:sz w:val="18"/>
        </w:rPr>
        <w:t xml:space="preserve"> Pevná mezera</w:t>
      </w:r>
      <w:r>
        <w:rPr>
          <w:sz w:val="18"/>
        </w:rPr>
        <w:t>:</w:t>
      </w:r>
      <w:r w:rsidRPr="00F816C4">
        <w:rPr>
          <w:sz w:val="18"/>
        </w:rPr>
        <w:t xml:space="preserve"> Ctrl+Shift+mezera, pevná pomlčka</w:t>
      </w:r>
      <w:r>
        <w:rPr>
          <w:sz w:val="18"/>
        </w:rPr>
        <w:t>:</w:t>
      </w:r>
      <w:r w:rsidRPr="00F816C4">
        <w:rPr>
          <w:sz w:val="18"/>
        </w:rPr>
        <w:t xml:space="preserve"> Ctrl+Shift+pomlčka – v.t. klávesové zkratky na konci textu</w:t>
      </w:r>
      <w:r>
        <w:rPr>
          <w:sz w:val="18"/>
        </w:rPr>
        <w:t>.</w:t>
      </w:r>
    </w:p>
    <w:p w14:paraId="79AACC7A" w14:textId="77777777" w:rsidR="00A91ACA" w:rsidRPr="00DF299C" w:rsidRDefault="00A91ACA" w:rsidP="00A91ACA">
      <w:r w:rsidRPr="00DF299C">
        <w:t>V desetinných číslech používejte v souladu s českými pravidly a normami desetinnou čárku</w:t>
      </w:r>
      <w:r>
        <w:t xml:space="preserve"> (v anglické verzi se naopak používá desetinná tečka)</w:t>
      </w:r>
      <w:r w:rsidRPr="00DF299C">
        <w:t>.</w:t>
      </w:r>
    </w:p>
    <w:p w14:paraId="2873552A" w14:textId="77777777" w:rsidR="00A91ACA" w:rsidRPr="00DF299C" w:rsidRDefault="00A91ACA" w:rsidP="00A91ACA">
      <w:r w:rsidRPr="00DF299C">
        <w:t>V případě pochybností je vhodné využít normu ČSN 01 6910 a řadu norem ČSN EN 80000.</w:t>
      </w:r>
    </w:p>
    <w:p w14:paraId="6B96F503" w14:textId="77777777" w:rsidR="00A91ACA" w:rsidRPr="00DF299C" w:rsidRDefault="00A91ACA" w:rsidP="00A91ACA"/>
    <w:p w14:paraId="19425C3E" w14:textId="77777777" w:rsidR="00A91ACA" w:rsidRPr="00DF299C" w:rsidRDefault="00A91ACA" w:rsidP="00A91ACA">
      <w:pPr>
        <w:pStyle w:val="Nadpis2"/>
        <w:numPr>
          <w:ilvl w:val="0"/>
          <w:numId w:val="8"/>
        </w:numPr>
        <w:ind w:left="714" w:hanging="357"/>
      </w:pPr>
      <w:r w:rsidRPr="00DF299C">
        <w:lastRenderedPageBreak/>
        <w:t>Obsah jednotlivých prvků přílohy:</w:t>
      </w:r>
    </w:p>
    <w:p w14:paraId="21D97C95" w14:textId="77777777" w:rsidR="00A91ACA" w:rsidRPr="00DF299C" w:rsidRDefault="00A91ACA" w:rsidP="00A91ACA">
      <w:pPr>
        <w:pStyle w:val="Nadpis3"/>
      </w:pPr>
      <w:r w:rsidRPr="00DF299C">
        <w:t>Pracoviště:</w:t>
      </w:r>
    </w:p>
    <w:p w14:paraId="2F8D339A" w14:textId="77777777" w:rsidR="00A91ACA" w:rsidRDefault="00A91ACA" w:rsidP="00A91ACA">
      <w:r w:rsidRPr="00DF299C">
        <w:t xml:space="preserve">V případě, že má laboratoř </w:t>
      </w:r>
      <w:r>
        <w:t xml:space="preserve">pouze </w:t>
      </w:r>
      <w:r w:rsidRPr="00DF299C">
        <w:t>jediné pracoviště, shodné se sídlem subjektu, pracoviště se neuvádí</w:t>
      </w:r>
      <w:r>
        <w:t xml:space="preserve"> a sloupec </w:t>
      </w:r>
      <w:r w:rsidRPr="00903C27">
        <w:rPr>
          <w:i/>
        </w:rPr>
        <w:t>Pracoviště</w:t>
      </w:r>
      <w:r>
        <w:t xml:space="preserve"> v tabulkách CMC potom zůstává nevyplněn.</w:t>
      </w:r>
    </w:p>
    <w:p w14:paraId="57015BC2" w14:textId="77777777" w:rsidR="00A91ACA" w:rsidRPr="00DF299C" w:rsidRDefault="00A91ACA" w:rsidP="00A91ACA">
      <w:r>
        <w:t>Přehledový s</w:t>
      </w:r>
      <w:r w:rsidRPr="00DF299C">
        <w:t xml:space="preserve">eznam všech pracovišť (všech míst včetně adresy), kde se </w:t>
      </w:r>
      <w:r>
        <w:t>pravidelně</w:t>
      </w:r>
      <w:r w:rsidRPr="00DF299C">
        <w:t xml:space="preserve"> provádějí kalibrace nebo jiné důležité (klíčové) činnosti laboratoře bez ohledu na její organizační uspořádání. Pracoviště se označují pořadovými čísly od 1 dále</w:t>
      </w:r>
      <w:r>
        <w:t>.</w:t>
      </w:r>
      <w:r w:rsidRPr="00DF299C">
        <w:t xml:space="preserve"> Toto číslo se použije také ve stejně nazvaném sloupci v tabulce CMC.</w:t>
      </w:r>
    </w:p>
    <w:p w14:paraId="6A29FFE2" w14:textId="77777777" w:rsidR="00A91ACA" w:rsidRPr="00DF299C" w:rsidRDefault="00A91ACA" w:rsidP="00A91ACA">
      <w:r w:rsidRPr="00DF299C">
        <w:t>Interní dělení a označování pracovišť v laboratoři zde nehraje roli, udržuje se pouze jedna číselná řada.</w:t>
      </w:r>
    </w:p>
    <w:p w14:paraId="0C8BE7CE" w14:textId="77777777" w:rsidR="00A91ACA" w:rsidRDefault="00A91ACA" w:rsidP="00A91ACA">
      <w:r>
        <w:t xml:space="preserve">Název pracoviště je laboratoří používaný název pracoviště na dané (vedle uvedené) adrese. V adrese pracoviště se uvádějí pouze </w:t>
      </w:r>
      <w:r w:rsidRPr="00453DF7">
        <w:t xml:space="preserve">ulice </w:t>
      </w:r>
      <w:r>
        <w:t>s číslem popisným, případně orientačním</w:t>
      </w:r>
      <w:r w:rsidRPr="00453DF7">
        <w:t xml:space="preserve">, PSČ </w:t>
      </w:r>
      <w:r>
        <w:t xml:space="preserve">a název </w:t>
      </w:r>
      <w:r w:rsidRPr="00453DF7">
        <w:t>obc</w:t>
      </w:r>
      <w:r>
        <w:t>e.</w:t>
      </w:r>
    </w:p>
    <w:p w14:paraId="6E48888C" w14:textId="07E15CF6" w:rsidR="00A91ACA" w:rsidRPr="00F816C4" w:rsidRDefault="00A91ACA" w:rsidP="00A91ACA">
      <w:pPr>
        <w:ind w:firstLine="0"/>
        <w:rPr>
          <w:i/>
        </w:rPr>
      </w:pPr>
      <w:r w:rsidRPr="00F816C4">
        <w:rPr>
          <w:i/>
        </w:rPr>
        <w:t xml:space="preserve">Pracoviště </w:t>
      </w:r>
      <w:r w:rsidRPr="00AF7D8C">
        <w:rPr>
          <w:i/>
        </w:rPr>
        <w:t xml:space="preserve">– </w:t>
      </w:r>
      <w:r w:rsidRPr="00F816C4">
        <w:rPr>
          <w:i/>
        </w:rPr>
        <w:t>formátování:</w:t>
      </w:r>
    </w:p>
    <w:p w14:paraId="6FAB6455" w14:textId="77777777" w:rsidR="00A91ACA" w:rsidRDefault="00A91ACA" w:rsidP="00A91ACA">
      <w:pPr>
        <w:pStyle w:val="Formtovn"/>
      </w:pPr>
      <w:r w:rsidRPr="00E312F3">
        <w:t>Písmo:</w:t>
      </w:r>
      <w:r>
        <w:tab/>
        <w:t>Times New Roman, 12 bodů, tučné</w:t>
      </w:r>
    </w:p>
    <w:p w14:paraId="1D350C4A" w14:textId="0C8E3A98" w:rsidR="00A91ACA" w:rsidRDefault="00A91ACA" w:rsidP="00A91ACA">
      <w:pPr>
        <w:pStyle w:val="Formtovn"/>
      </w:pPr>
      <w:r w:rsidRPr="00E312F3">
        <w:t>Zarovnání:</w:t>
      </w:r>
      <w:r>
        <w:tab/>
        <w:t xml:space="preserve">Doleva, zachovávat nastavené tabulátory. Pokud text „přetéká“, je možné </w:t>
      </w:r>
      <w:r w:rsidRPr="00F816C4">
        <w:rPr>
          <w:u w:val="single"/>
        </w:rPr>
        <w:t xml:space="preserve">pouze </w:t>
      </w:r>
      <w:r>
        <w:t xml:space="preserve">tabulátor </w:t>
      </w:r>
      <w:r w:rsidRPr="00F816C4">
        <w:rPr>
          <w:u w:val="single"/>
        </w:rPr>
        <w:t>adresy</w:t>
      </w:r>
      <w:r>
        <w:rPr>
          <w:u w:val="single"/>
        </w:rPr>
        <w:t>(</w:t>
      </w:r>
      <w:r w:rsidRPr="00F816C4">
        <w:rPr>
          <w:u w:val="single"/>
        </w:rPr>
        <w:t>!)</w:t>
      </w:r>
      <w:r>
        <w:t xml:space="preserve"> posunout dále (doprava).</w:t>
      </w:r>
    </w:p>
    <w:p w14:paraId="17252CA8" w14:textId="77777777" w:rsidR="00A91ACA" w:rsidRPr="00E312F3" w:rsidRDefault="00A91ACA" w:rsidP="00A91ACA">
      <w:pPr>
        <w:pStyle w:val="Formtovn"/>
      </w:pPr>
      <w:r>
        <w:t>Odsazení:</w:t>
      </w:r>
      <w:r w:rsidRPr="00E312F3">
        <w:tab/>
      </w:r>
      <w:r>
        <w:t>Všechny řádky zleva 1 cm</w:t>
      </w:r>
    </w:p>
    <w:p w14:paraId="082EDE3C" w14:textId="77777777" w:rsidR="00A91ACA" w:rsidRPr="00DF299C" w:rsidRDefault="00A91ACA" w:rsidP="00A91ACA">
      <w:pPr>
        <w:pStyle w:val="Formtovn"/>
      </w:pPr>
      <w:r w:rsidRPr="00F816C4">
        <w:t>Tabulátory:</w:t>
      </w:r>
      <w:r>
        <w:tab/>
        <w:t>2; 3,75; 8 cm</w:t>
      </w:r>
    </w:p>
    <w:p w14:paraId="091055ED" w14:textId="77777777" w:rsidR="00A91ACA" w:rsidRPr="00DF299C" w:rsidRDefault="00A91ACA" w:rsidP="00A91ACA">
      <w:pPr>
        <w:pStyle w:val="Nadpis3"/>
      </w:pPr>
      <w:r w:rsidRPr="00DF299C">
        <w:t>CMC pro obor měřené veličiny:</w:t>
      </w:r>
    </w:p>
    <w:p w14:paraId="3E399434" w14:textId="13B34E4E" w:rsidR="00A91ACA" w:rsidRDefault="00A91ACA" w:rsidP="00A91ACA">
      <w:r w:rsidRPr="00DF299C">
        <w:t xml:space="preserve">Pro každý obor se vyplňuje samostatná tabulka (s pořadovým číslováním od 1), každá tabulka začíná na nové straně. Pořadí tabulek oborů je pevně dané, tabulky (stránky) nevyužitých oborů vymažte. </w:t>
      </w:r>
      <w:r w:rsidRPr="001111BE">
        <w:t>Je velmi důležité dodržet dále uvedené pořadí oborů, aby se usnadnilo vyhledávání u laboratoří s větším počtem oborů.</w:t>
      </w:r>
      <w:r>
        <w:t xml:space="preserve"> </w:t>
      </w:r>
      <w:r w:rsidRPr="00DF299C">
        <w:t>Pořadí postupů v</w:t>
      </w:r>
      <w:r>
        <w:t> </w:t>
      </w:r>
      <w:r w:rsidRPr="00DF299C">
        <w:t>tabulce není dáno, závisí na prioritách laboratoře.</w:t>
      </w:r>
    </w:p>
    <w:p w14:paraId="41F7747E" w14:textId="77777777" w:rsidR="00A91ACA" w:rsidRPr="007E316D" w:rsidRDefault="00A91ACA" w:rsidP="00A91ACA">
      <w:r w:rsidRPr="007E316D">
        <w:t xml:space="preserve">Pokud je obor velmi rozsáhlý (např. u elektrických veličin), je možné celou tabulku </w:t>
      </w:r>
      <w:r>
        <w:t>použít vícekrát (</w:t>
      </w:r>
      <w:r w:rsidRPr="007E316D">
        <w:t>zkopírovat</w:t>
      </w:r>
      <w:r>
        <w:t xml:space="preserve"> čistou tabulku)</w:t>
      </w:r>
      <w:r w:rsidRPr="007E316D">
        <w:t xml:space="preserve"> a každou takto vzniklou využít pro pouze jeden podobor – v takovém případě </w:t>
      </w:r>
      <w:r>
        <w:t xml:space="preserve">tabulky od sebe oddělí pouze odstavcem, </w:t>
      </w:r>
      <w:r w:rsidRPr="007E316D">
        <w:t>neopakuje se text „CMC pro obor měřené veličiny“</w:t>
      </w:r>
      <w:r>
        <w:t xml:space="preserve"> a tabulka nezačíná na nové stránce</w:t>
      </w:r>
      <w:r w:rsidRPr="007E316D">
        <w:t xml:space="preserve">. Vlastní </w:t>
      </w:r>
      <w:r>
        <w:t>podobor</w:t>
      </w:r>
      <w:r w:rsidRPr="007E316D">
        <w:t xml:space="preserve"> se pak pozná z textu v</w:t>
      </w:r>
      <w:r>
        <w:t>e sloupci „</w:t>
      </w:r>
      <w:r w:rsidRPr="00903C27">
        <w:rPr>
          <w:i/>
        </w:rPr>
        <w:t>Kalibrovaná veličina</w:t>
      </w:r>
      <w:r>
        <w:t> </w:t>
      </w:r>
      <w:r w:rsidRPr="007E316D">
        <w:t>/</w:t>
      </w:r>
      <w:r>
        <w:t> </w:t>
      </w:r>
      <w:r w:rsidRPr="00903C27">
        <w:rPr>
          <w:i/>
        </w:rPr>
        <w:t>Předmět kalibrace</w:t>
      </w:r>
      <w:r w:rsidRPr="007E316D">
        <w:t>.</w:t>
      </w:r>
    </w:p>
    <w:p w14:paraId="4D3CEB4D" w14:textId="77777777" w:rsidR="00A91ACA" w:rsidRPr="00DF299C" w:rsidRDefault="00A91ACA" w:rsidP="00A91ACA">
      <w:r>
        <w:t>Veličina, jednotka a CMC nejistota oboru musí být navzájem v souladu, nelze např. v oboru hmotnost uvádět hodnoty v sekundách a nejistotu v metrech.</w:t>
      </w:r>
    </w:p>
    <w:p w14:paraId="351BC788" w14:textId="77777777" w:rsidR="00A91ACA" w:rsidRPr="00DF299C" w:rsidRDefault="00A91ACA" w:rsidP="00A91ACA">
      <w:r w:rsidRPr="00DF299C">
        <w:t xml:space="preserve">Poznámky k psaní pořadového čísla postupu jsou uvedeny </w:t>
      </w:r>
      <w:r>
        <w:t>dál</w:t>
      </w:r>
      <w:r w:rsidRPr="00DF299C">
        <w:t>e.</w:t>
      </w:r>
    </w:p>
    <w:p w14:paraId="05C28F17" w14:textId="77777777" w:rsidR="00A91ACA" w:rsidRPr="00C46085" w:rsidRDefault="00A91ACA" w:rsidP="00A91ACA">
      <w:r>
        <w:t xml:space="preserve">V případě velmi rozsáhlého oboru je </w:t>
      </w:r>
      <w:r w:rsidRPr="00C46085">
        <w:t>možn</w:t>
      </w:r>
      <w:r>
        <w:t>é</w:t>
      </w:r>
      <w:r w:rsidRPr="00C46085">
        <w:t xml:space="preserve"> tabulku </w:t>
      </w:r>
      <w:r>
        <w:t>CMC obsahově rozdělit podle podoborů, to znamená</w:t>
      </w:r>
      <w:r w:rsidRPr="00C46085">
        <w:t xml:space="preserve"> využít </w:t>
      </w:r>
      <w:r>
        <w:t xml:space="preserve">tabulku </w:t>
      </w:r>
      <w:r w:rsidRPr="00C46085">
        <w:t>vícenásobně</w:t>
      </w:r>
      <w:r>
        <w:t xml:space="preserve"> za sebou bez opakování nadpisu, poznámky se také uvedou až za poslední dílčí tabulkou. Výhodou tohoto přístupu je usnadnění formátování, protože zatímco šířka sloupců v jedné tabulce bude obdobná, mezi podobory se může potřeba šířek jednotlivých sloupců významně lišit.</w:t>
      </w:r>
    </w:p>
    <w:p w14:paraId="13F8214D" w14:textId="1C09D2E2" w:rsidR="00A91ACA" w:rsidRDefault="00A91ACA" w:rsidP="00A91ACA">
      <w:r w:rsidRPr="00DF299C">
        <w:t xml:space="preserve">V případě nejednoznačného zařazení kalibračního postupu </w:t>
      </w:r>
      <w:r>
        <w:t xml:space="preserve">do oboru </w:t>
      </w:r>
      <w:r w:rsidRPr="00DF299C">
        <w:t>je vhodné řídit se podle jednotky CMC</w:t>
      </w:r>
      <w:r>
        <w:t xml:space="preserve"> nejistoty (případně jednotky rozsahu)</w:t>
      </w:r>
      <w:r w:rsidRPr="00DF299C">
        <w:t xml:space="preserve">, např. generování napětí pro termočlánky </w:t>
      </w:r>
      <w:r>
        <w:t>uvedené</w:t>
      </w:r>
      <w:r w:rsidRPr="00DF299C">
        <w:t xml:space="preserve"> ve</w:t>
      </w:r>
      <w:r>
        <w:t> </w:t>
      </w:r>
      <w:r w:rsidRPr="00DF299C">
        <w:t xml:space="preserve">°C je vhodné řadit pod teplotu, zatímco při uvádění CMC v mV je vhodnější </w:t>
      </w:r>
      <w:r>
        <w:t xml:space="preserve">je </w:t>
      </w:r>
      <w:r w:rsidRPr="00DF299C">
        <w:t>řadit do oboru elektrických veličin.</w:t>
      </w:r>
    </w:p>
    <w:p w14:paraId="31224670" w14:textId="77777777" w:rsidR="00A91ACA" w:rsidRPr="00020B0C" w:rsidRDefault="00A91ACA" w:rsidP="00A91ACA">
      <w:pPr>
        <w:ind w:left="993" w:hanging="568"/>
        <w:rPr>
          <w:sz w:val="18"/>
        </w:rPr>
      </w:pPr>
      <w:r w:rsidRPr="00020B0C">
        <w:rPr>
          <w:i/>
        </w:rPr>
        <w:t>P</w:t>
      </w:r>
      <w:r>
        <w:rPr>
          <w:i/>
        </w:rPr>
        <w:t>ozn.:</w:t>
      </w:r>
      <w:r w:rsidRPr="00020B0C">
        <w:rPr>
          <w:sz w:val="18"/>
        </w:rPr>
        <w:t xml:space="preserve"> </w:t>
      </w:r>
      <w:r>
        <w:rPr>
          <w:sz w:val="18"/>
        </w:rPr>
        <w:t>Z</w:t>
      </w:r>
      <w:r w:rsidRPr="00020B0C">
        <w:rPr>
          <w:sz w:val="18"/>
        </w:rPr>
        <w:t>měn</w:t>
      </w:r>
      <w:r>
        <w:rPr>
          <w:sz w:val="18"/>
        </w:rPr>
        <w:t>y</w:t>
      </w:r>
      <w:r w:rsidRPr="00020B0C">
        <w:rPr>
          <w:sz w:val="18"/>
        </w:rPr>
        <w:t xml:space="preserve"> rozsahu v</w:t>
      </w:r>
      <w:r>
        <w:rPr>
          <w:sz w:val="18"/>
        </w:rPr>
        <w:t xml:space="preserve"> rámci jednoho </w:t>
      </w:r>
      <w:r w:rsidRPr="00020B0C">
        <w:rPr>
          <w:sz w:val="18"/>
        </w:rPr>
        <w:t>akredita</w:t>
      </w:r>
      <w:r>
        <w:rPr>
          <w:sz w:val="18"/>
        </w:rPr>
        <w:t>čního cyklu jsou popsány v samostatné kapitole dále.</w:t>
      </w:r>
    </w:p>
    <w:p w14:paraId="0AF50AC3" w14:textId="77777777" w:rsidR="00A91ACA" w:rsidRDefault="00A91ACA" w:rsidP="00A91ACA"/>
    <w:p w14:paraId="75AA86AC" w14:textId="77777777" w:rsidR="00A91ACA" w:rsidRPr="000F290B" w:rsidRDefault="00A91ACA" w:rsidP="00A91ACA">
      <w:pPr>
        <w:pStyle w:val="Nadpis3"/>
      </w:pPr>
      <w:r>
        <w:br w:type="page"/>
      </w:r>
      <w:r w:rsidRPr="000F290B">
        <w:lastRenderedPageBreak/>
        <w:t>Přehled oborů:</w:t>
      </w:r>
    </w:p>
    <w:p w14:paraId="29FD584A" w14:textId="77777777" w:rsidR="00A91ACA" w:rsidRPr="00662887" w:rsidRDefault="00A91ACA" w:rsidP="00A91ACA">
      <w:r>
        <w:t>Názvy oborů jsou v šabloně již předepsány nad tabulkami, nepotřebné tabulky vymažte. Pokud laboratoř kalibruje pouze v jednom podoboru, je možné název oboru nahradit názvem tohoto podoboru.</w:t>
      </w:r>
    </w:p>
    <w:p w14:paraId="7730E69F" w14:textId="77777777" w:rsidR="00A91ACA" w:rsidRDefault="00A91ACA" w:rsidP="00A91ACA">
      <w:pPr>
        <w:rPr>
          <w:b/>
        </w:rPr>
      </w:pPr>
    </w:p>
    <w:p w14:paraId="2A0C5680" w14:textId="77777777" w:rsidR="00A91ACA" w:rsidRDefault="00A91ACA" w:rsidP="00A91ACA">
      <w:pPr>
        <w:pStyle w:val="Blok"/>
        <w:keepNext w:val="0"/>
        <w:numPr>
          <w:ilvl w:val="0"/>
          <w:numId w:val="4"/>
        </w:numPr>
        <w:jc w:val="left"/>
        <w:rPr>
          <w:b w:val="0"/>
        </w:rPr>
        <w:sectPr w:rsidR="00A91ACA" w:rsidSect="00E3095F">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993" w:right="1275" w:bottom="1135" w:left="1276" w:header="284" w:footer="709" w:gutter="0"/>
          <w:cols w:space="708"/>
          <w:titlePg/>
          <w:docGrid w:linePitch="78"/>
        </w:sectPr>
      </w:pPr>
    </w:p>
    <w:p w14:paraId="365F4657" w14:textId="77777777" w:rsidR="00A91ACA" w:rsidRPr="00F816C4" w:rsidRDefault="00A91ACA" w:rsidP="00A91ACA">
      <w:pPr>
        <w:pStyle w:val="Blok"/>
        <w:keepNext w:val="0"/>
        <w:numPr>
          <w:ilvl w:val="0"/>
          <w:numId w:val="4"/>
        </w:numPr>
        <w:jc w:val="left"/>
        <w:rPr>
          <w:b w:val="0"/>
        </w:rPr>
      </w:pPr>
      <w:r w:rsidRPr="00F816C4">
        <w:rPr>
          <w:b w:val="0"/>
        </w:rPr>
        <w:t>Délka</w:t>
      </w:r>
    </w:p>
    <w:p w14:paraId="001A4948" w14:textId="77777777" w:rsidR="00A91ACA" w:rsidRPr="00F816C4" w:rsidRDefault="00A91ACA" w:rsidP="00A91ACA">
      <w:pPr>
        <w:pStyle w:val="Blok"/>
        <w:keepNext w:val="0"/>
        <w:numPr>
          <w:ilvl w:val="0"/>
          <w:numId w:val="4"/>
        </w:numPr>
        <w:jc w:val="left"/>
        <w:rPr>
          <w:b w:val="0"/>
        </w:rPr>
      </w:pPr>
      <w:r w:rsidRPr="00F816C4">
        <w:rPr>
          <w:b w:val="0"/>
        </w:rPr>
        <w:t>Rovinný úhel</w:t>
      </w:r>
    </w:p>
    <w:p w14:paraId="0B7A0230" w14:textId="77777777" w:rsidR="00A91ACA" w:rsidRPr="00F816C4" w:rsidRDefault="00A91ACA" w:rsidP="00A91ACA">
      <w:pPr>
        <w:pStyle w:val="Blok"/>
        <w:keepNext w:val="0"/>
        <w:numPr>
          <w:ilvl w:val="0"/>
          <w:numId w:val="4"/>
        </w:numPr>
        <w:jc w:val="left"/>
        <w:rPr>
          <w:b w:val="0"/>
        </w:rPr>
      </w:pPr>
      <w:r w:rsidRPr="00F816C4">
        <w:rPr>
          <w:b w:val="0"/>
        </w:rPr>
        <w:t xml:space="preserve">Plošný obsah </w:t>
      </w:r>
    </w:p>
    <w:p w14:paraId="62B2934D" w14:textId="77777777" w:rsidR="00A91ACA" w:rsidRPr="00F816C4" w:rsidRDefault="00A91ACA" w:rsidP="00A91ACA">
      <w:pPr>
        <w:pStyle w:val="Blok"/>
        <w:keepNext w:val="0"/>
        <w:numPr>
          <w:ilvl w:val="0"/>
          <w:numId w:val="4"/>
        </w:numPr>
        <w:jc w:val="left"/>
        <w:rPr>
          <w:b w:val="0"/>
        </w:rPr>
      </w:pPr>
      <w:r w:rsidRPr="00F816C4">
        <w:rPr>
          <w:b w:val="0"/>
        </w:rPr>
        <w:t xml:space="preserve">Objem, průtok </w:t>
      </w:r>
    </w:p>
    <w:p w14:paraId="77C9CB19" w14:textId="77777777" w:rsidR="00A91ACA" w:rsidRPr="00F816C4" w:rsidRDefault="00A91ACA" w:rsidP="00A91ACA">
      <w:pPr>
        <w:pStyle w:val="Blok"/>
        <w:keepNext w:val="0"/>
        <w:numPr>
          <w:ilvl w:val="0"/>
          <w:numId w:val="4"/>
        </w:numPr>
        <w:jc w:val="left"/>
        <w:rPr>
          <w:b w:val="0"/>
        </w:rPr>
      </w:pPr>
      <w:r w:rsidRPr="00F816C4">
        <w:rPr>
          <w:b w:val="0"/>
        </w:rPr>
        <w:t>Hmot</w:t>
      </w:r>
      <w:r>
        <w:rPr>
          <w:b w:val="0"/>
        </w:rPr>
        <w:t>n</w:t>
      </w:r>
      <w:r w:rsidRPr="00F816C4">
        <w:rPr>
          <w:b w:val="0"/>
        </w:rPr>
        <w:t>ost</w:t>
      </w:r>
    </w:p>
    <w:p w14:paraId="138182B5" w14:textId="77777777" w:rsidR="00A91ACA" w:rsidRPr="00F816C4" w:rsidRDefault="00A91ACA" w:rsidP="00A91ACA">
      <w:pPr>
        <w:pStyle w:val="Blok"/>
        <w:keepNext w:val="0"/>
        <w:numPr>
          <w:ilvl w:val="0"/>
          <w:numId w:val="4"/>
        </w:numPr>
        <w:jc w:val="left"/>
        <w:rPr>
          <w:b w:val="0"/>
        </w:rPr>
      </w:pPr>
      <w:r w:rsidRPr="00F816C4">
        <w:rPr>
          <w:b w:val="0"/>
        </w:rPr>
        <w:t>Mechanický pohyb</w:t>
      </w:r>
    </w:p>
    <w:p w14:paraId="6A8020B5"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 xml:space="preserve">měřidla drah, </w:t>
      </w:r>
    </w:p>
    <w:p w14:paraId="5073C07B" w14:textId="77777777" w:rsidR="00A91ACA" w:rsidRDefault="00A91ACA" w:rsidP="00A91ACA">
      <w:pPr>
        <w:pStyle w:val="Blok"/>
        <w:keepNext w:val="0"/>
        <w:numPr>
          <w:ilvl w:val="1"/>
          <w:numId w:val="6"/>
        </w:numPr>
        <w:ind w:left="993" w:hanging="284"/>
        <w:jc w:val="left"/>
        <w:rPr>
          <w:b w:val="0"/>
          <w:sz w:val="20"/>
        </w:rPr>
      </w:pPr>
      <w:r w:rsidRPr="00F816C4">
        <w:rPr>
          <w:b w:val="0"/>
          <w:sz w:val="20"/>
        </w:rPr>
        <w:t>měřidla rychlosti,</w:t>
      </w:r>
    </w:p>
    <w:p w14:paraId="03AC0AC6" w14:textId="77777777" w:rsidR="00A91ACA" w:rsidRPr="00F816C4" w:rsidRDefault="00A91ACA" w:rsidP="00A91ACA">
      <w:pPr>
        <w:pStyle w:val="Blok"/>
        <w:keepNext w:val="0"/>
        <w:numPr>
          <w:ilvl w:val="1"/>
          <w:numId w:val="6"/>
        </w:numPr>
        <w:ind w:left="993" w:hanging="284"/>
        <w:jc w:val="left"/>
        <w:rPr>
          <w:b w:val="0"/>
          <w:sz w:val="20"/>
        </w:rPr>
      </w:pPr>
      <w:r>
        <w:rPr>
          <w:b w:val="0"/>
          <w:sz w:val="20"/>
        </w:rPr>
        <w:t>měřidla úhl. rychlosti a otáček</w:t>
      </w:r>
    </w:p>
    <w:p w14:paraId="7A260A78"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měřidla zrychlení</w:t>
      </w:r>
    </w:p>
    <w:p w14:paraId="206C94CF" w14:textId="77777777" w:rsidR="00A91ACA" w:rsidRPr="00F816C4" w:rsidRDefault="00A91ACA" w:rsidP="00A91ACA">
      <w:pPr>
        <w:pStyle w:val="Blok"/>
        <w:keepNext w:val="0"/>
        <w:numPr>
          <w:ilvl w:val="1"/>
          <w:numId w:val="6"/>
        </w:numPr>
        <w:ind w:left="993" w:hanging="284"/>
        <w:jc w:val="left"/>
        <w:rPr>
          <w:b w:val="0"/>
        </w:rPr>
      </w:pPr>
      <w:r>
        <w:rPr>
          <w:b w:val="0"/>
          <w:sz w:val="20"/>
        </w:rPr>
        <w:t>vibrace, v</w:t>
      </w:r>
      <w:r w:rsidRPr="00F816C4">
        <w:rPr>
          <w:b w:val="0"/>
          <w:sz w:val="20"/>
        </w:rPr>
        <w:t>yvažovací aparatury</w:t>
      </w:r>
    </w:p>
    <w:p w14:paraId="00957C61" w14:textId="77777777" w:rsidR="00A91ACA" w:rsidRPr="00F816C4" w:rsidRDefault="00A91ACA" w:rsidP="00A91ACA">
      <w:pPr>
        <w:pStyle w:val="Blok"/>
        <w:keepNext w:val="0"/>
        <w:numPr>
          <w:ilvl w:val="0"/>
          <w:numId w:val="4"/>
        </w:numPr>
        <w:jc w:val="left"/>
        <w:rPr>
          <w:b w:val="0"/>
        </w:rPr>
      </w:pPr>
      <w:r w:rsidRPr="00F816C4">
        <w:rPr>
          <w:b w:val="0"/>
        </w:rPr>
        <w:t>Síla, mechanické zkoušky</w:t>
      </w:r>
    </w:p>
    <w:p w14:paraId="01D14B0A"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tvrdost</w:t>
      </w:r>
    </w:p>
    <w:p w14:paraId="55388225"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moment síly</w:t>
      </w:r>
    </w:p>
    <w:p w14:paraId="73E59DAA" w14:textId="77777777" w:rsidR="00A91ACA" w:rsidRPr="00F816C4" w:rsidRDefault="00A91ACA" w:rsidP="00A91ACA">
      <w:pPr>
        <w:pStyle w:val="Blok"/>
        <w:keepNext w:val="0"/>
        <w:numPr>
          <w:ilvl w:val="1"/>
          <w:numId w:val="6"/>
        </w:numPr>
        <w:ind w:left="993" w:hanging="284"/>
        <w:jc w:val="left"/>
        <w:rPr>
          <w:b w:val="0"/>
        </w:rPr>
      </w:pPr>
      <w:r w:rsidRPr="00F816C4">
        <w:rPr>
          <w:b w:val="0"/>
          <w:sz w:val="20"/>
        </w:rPr>
        <w:t>mech. výkon</w:t>
      </w:r>
    </w:p>
    <w:p w14:paraId="4ADE7AA5" w14:textId="77777777" w:rsidR="00A91ACA" w:rsidRPr="00F816C4" w:rsidRDefault="00A91ACA" w:rsidP="00A91ACA">
      <w:pPr>
        <w:pStyle w:val="Blok"/>
        <w:keepNext w:val="0"/>
        <w:numPr>
          <w:ilvl w:val="0"/>
          <w:numId w:val="4"/>
        </w:numPr>
        <w:jc w:val="left"/>
        <w:rPr>
          <w:b w:val="0"/>
        </w:rPr>
      </w:pPr>
      <w:r w:rsidRPr="00F816C4">
        <w:rPr>
          <w:b w:val="0"/>
        </w:rPr>
        <w:t>Tlak, mechanické napětí</w:t>
      </w:r>
    </w:p>
    <w:p w14:paraId="5413D765" w14:textId="77777777" w:rsidR="00A91ACA" w:rsidRPr="00F816C4" w:rsidRDefault="00A91ACA" w:rsidP="00A91ACA">
      <w:pPr>
        <w:pStyle w:val="Blok"/>
        <w:keepNext w:val="0"/>
        <w:numPr>
          <w:ilvl w:val="0"/>
          <w:numId w:val="4"/>
        </w:numPr>
        <w:jc w:val="left"/>
        <w:rPr>
          <w:b w:val="0"/>
        </w:rPr>
      </w:pPr>
      <w:r w:rsidRPr="00F816C4">
        <w:rPr>
          <w:b w:val="0"/>
        </w:rPr>
        <w:t xml:space="preserve">Zkoušky vlastností a vad materiálů </w:t>
      </w:r>
      <w:r w:rsidRPr="00F816C4">
        <w:rPr>
          <w:b w:val="0"/>
          <w:sz w:val="20"/>
        </w:rPr>
        <w:t>(kalibrace a seřizování přístrojů pro tyto zkoušky)</w:t>
      </w:r>
    </w:p>
    <w:p w14:paraId="183B1429" w14:textId="77777777" w:rsidR="00A91ACA" w:rsidRPr="00F816C4" w:rsidRDefault="00A91ACA" w:rsidP="00A91ACA">
      <w:pPr>
        <w:pStyle w:val="Blok"/>
        <w:keepNext w:val="0"/>
        <w:numPr>
          <w:ilvl w:val="0"/>
          <w:numId w:val="4"/>
        </w:numPr>
        <w:jc w:val="left"/>
        <w:rPr>
          <w:b w:val="0"/>
        </w:rPr>
      </w:pPr>
      <w:r w:rsidRPr="00F816C4">
        <w:rPr>
          <w:b w:val="0"/>
        </w:rPr>
        <w:t>Teplo, teplotní roztažnost</w:t>
      </w:r>
    </w:p>
    <w:p w14:paraId="2D8133E6" w14:textId="77777777" w:rsidR="00A91ACA" w:rsidRPr="00F816C4" w:rsidRDefault="00A91ACA" w:rsidP="00A91ACA">
      <w:pPr>
        <w:pStyle w:val="Blok"/>
        <w:keepNext w:val="0"/>
        <w:numPr>
          <w:ilvl w:val="0"/>
          <w:numId w:val="4"/>
        </w:numPr>
        <w:jc w:val="left"/>
        <w:rPr>
          <w:b w:val="0"/>
        </w:rPr>
      </w:pPr>
      <w:r w:rsidRPr="00F816C4">
        <w:rPr>
          <w:b w:val="0"/>
        </w:rPr>
        <w:t>Teplota</w:t>
      </w:r>
    </w:p>
    <w:p w14:paraId="50B0D193" w14:textId="77777777" w:rsidR="00A91ACA" w:rsidRPr="00F816C4" w:rsidRDefault="00A91ACA" w:rsidP="00A91ACA">
      <w:pPr>
        <w:pStyle w:val="Blok"/>
        <w:keepNext w:val="0"/>
        <w:numPr>
          <w:ilvl w:val="0"/>
          <w:numId w:val="4"/>
        </w:numPr>
        <w:jc w:val="left"/>
        <w:rPr>
          <w:b w:val="0"/>
        </w:rPr>
      </w:pPr>
      <w:r w:rsidRPr="00F816C4">
        <w:rPr>
          <w:b w:val="0"/>
        </w:rPr>
        <w:t>Elektrické veličiny</w:t>
      </w:r>
    </w:p>
    <w:p w14:paraId="2A64D822" w14:textId="77777777" w:rsidR="00A91ACA" w:rsidRPr="00F816C4" w:rsidRDefault="00A91ACA" w:rsidP="00A91ACA">
      <w:pPr>
        <w:pStyle w:val="Blok"/>
        <w:keepNext w:val="0"/>
        <w:numPr>
          <w:ilvl w:val="0"/>
          <w:numId w:val="4"/>
        </w:numPr>
        <w:jc w:val="left"/>
        <w:rPr>
          <w:b w:val="0"/>
        </w:rPr>
      </w:pPr>
      <w:r w:rsidRPr="00F816C4">
        <w:rPr>
          <w:b w:val="0"/>
        </w:rPr>
        <w:t>Magnetické veličiny</w:t>
      </w:r>
    </w:p>
    <w:p w14:paraId="79C4611F" w14:textId="77777777" w:rsidR="00A91ACA" w:rsidRPr="00F816C4" w:rsidRDefault="00A91ACA" w:rsidP="00A91ACA">
      <w:pPr>
        <w:pStyle w:val="Blok"/>
        <w:keepNext w:val="0"/>
        <w:numPr>
          <w:ilvl w:val="0"/>
          <w:numId w:val="4"/>
        </w:numPr>
        <w:jc w:val="left"/>
        <w:rPr>
          <w:b w:val="0"/>
        </w:rPr>
      </w:pPr>
      <w:r w:rsidRPr="00F816C4">
        <w:rPr>
          <w:b w:val="0"/>
        </w:rPr>
        <w:t>Optické veličiny</w:t>
      </w:r>
    </w:p>
    <w:p w14:paraId="7DCEDB1E"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světelné veličiny</w:t>
      </w:r>
    </w:p>
    <w:p w14:paraId="03B90DA8" w14:textId="77777777" w:rsidR="00A91ACA" w:rsidRPr="00F816C4" w:rsidRDefault="00A91ACA" w:rsidP="00A91ACA">
      <w:pPr>
        <w:pStyle w:val="Blok"/>
        <w:keepNext w:val="0"/>
        <w:numPr>
          <w:ilvl w:val="1"/>
          <w:numId w:val="6"/>
        </w:numPr>
        <w:ind w:left="993" w:hanging="284"/>
        <w:jc w:val="left"/>
        <w:rPr>
          <w:b w:val="0"/>
        </w:rPr>
      </w:pPr>
      <w:r w:rsidRPr="00F816C4">
        <w:rPr>
          <w:b w:val="0"/>
          <w:sz w:val="20"/>
        </w:rPr>
        <w:t>iontová optika</w:t>
      </w:r>
    </w:p>
    <w:p w14:paraId="6D4D8DF7" w14:textId="77777777" w:rsidR="00A91ACA" w:rsidRPr="00F816C4" w:rsidRDefault="00A91ACA" w:rsidP="00A91ACA">
      <w:pPr>
        <w:pStyle w:val="Blok"/>
        <w:keepNext w:val="0"/>
        <w:numPr>
          <w:ilvl w:val="0"/>
          <w:numId w:val="4"/>
        </w:numPr>
        <w:jc w:val="left"/>
        <w:rPr>
          <w:b w:val="0"/>
        </w:rPr>
      </w:pPr>
      <w:r>
        <w:rPr>
          <w:b w:val="0"/>
        </w:rPr>
        <w:t>Veličiny č</w:t>
      </w:r>
      <w:r w:rsidRPr="00F816C4">
        <w:rPr>
          <w:b w:val="0"/>
        </w:rPr>
        <w:t>asu, frekvence</w:t>
      </w:r>
    </w:p>
    <w:p w14:paraId="534C35D0" w14:textId="77777777" w:rsidR="00A91ACA" w:rsidRPr="00F816C4" w:rsidRDefault="00A91ACA" w:rsidP="00A91ACA">
      <w:pPr>
        <w:pStyle w:val="Blok"/>
        <w:keepNext w:val="0"/>
        <w:numPr>
          <w:ilvl w:val="0"/>
          <w:numId w:val="4"/>
        </w:numPr>
        <w:jc w:val="left"/>
        <w:rPr>
          <w:b w:val="0"/>
        </w:rPr>
      </w:pPr>
      <w:r w:rsidRPr="00F816C4">
        <w:rPr>
          <w:b w:val="0"/>
        </w:rPr>
        <w:t>Akustické veličiny a mechanické kmitání</w:t>
      </w:r>
    </w:p>
    <w:p w14:paraId="2DB95AC9" w14:textId="77777777" w:rsidR="00A91ACA" w:rsidRPr="00F816C4" w:rsidRDefault="00A91ACA" w:rsidP="00A91ACA">
      <w:pPr>
        <w:pStyle w:val="Blok"/>
        <w:keepNext w:val="0"/>
        <w:numPr>
          <w:ilvl w:val="0"/>
          <w:numId w:val="4"/>
        </w:numPr>
        <w:jc w:val="left"/>
        <w:rPr>
          <w:b w:val="0"/>
        </w:rPr>
      </w:pPr>
      <w:r w:rsidRPr="00F816C4">
        <w:rPr>
          <w:b w:val="0"/>
        </w:rPr>
        <w:t>Fyzikálně chemické veličiny</w:t>
      </w:r>
    </w:p>
    <w:p w14:paraId="3ADC8BEA"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hustota</w:t>
      </w:r>
    </w:p>
    <w:p w14:paraId="39F06102"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pH</w:t>
      </w:r>
      <w:r>
        <w:rPr>
          <w:b w:val="0"/>
          <w:sz w:val="20"/>
        </w:rPr>
        <w:noBreakHyphen/>
      </w:r>
      <w:r w:rsidRPr="00F816C4">
        <w:rPr>
          <w:b w:val="0"/>
          <w:sz w:val="20"/>
        </w:rPr>
        <w:t>metrie</w:t>
      </w:r>
    </w:p>
    <w:p w14:paraId="55C64AC3"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index lomu</w:t>
      </w:r>
    </w:p>
    <w:p w14:paraId="332F0E28"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konduktometrie</w:t>
      </w:r>
    </w:p>
    <w:p w14:paraId="2F3EDCEA"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vlhkost</w:t>
      </w:r>
    </w:p>
    <w:p w14:paraId="19ADC252" w14:textId="77777777" w:rsidR="00A91ACA" w:rsidRPr="00F816C4" w:rsidRDefault="00A91ACA" w:rsidP="00A91ACA">
      <w:pPr>
        <w:pStyle w:val="Blok"/>
        <w:keepNext w:val="0"/>
        <w:numPr>
          <w:ilvl w:val="1"/>
          <w:numId w:val="6"/>
        </w:numPr>
        <w:ind w:left="993" w:hanging="284"/>
        <w:jc w:val="left"/>
        <w:rPr>
          <w:b w:val="0"/>
        </w:rPr>
      </w:pPr>
      <w:r w:rsidRPr="00F816C4">
        <w:rPr>
          <w:b w:val="0"/>
          <w:sz w:val="20"/>
        </w:rPr>
        <w:t>viskozita</w:t>
      </w:r>
    </w:p>
    <w:p w14:paraId="3A0477F1" w14:textId="77777777" w:rsidR="00A91ACA" w:rsidRPr="00F816C4" w:rsidRDefault="00A91ACA" w:rsidP="00A91ACA">
      <w:pPr>
        <w:pStyle w:val="Blok"/>
        <w:keepNext w:val="0"/>
        <w:numPr>
          <w:ilvl w:val="0"/>
          <w:numId w:val="4"/>
        </w:numPr>
        <w:jc w:val="left"/>
        <w:rPr>
          <w:b w:val="0"/>
        </w:rPr>
      </w:pPr>
      <w:r w:rsidRPr="00F816C4">
        <w:rPr>
          <w:b w:val="0"/>
        </w:rPr>
        <w:t>Chemické složení</w:t>
      </w:r>
    </w:p>
    <w:p w14:paraId="587A1C36" w14:textId="77777777" w:rsidR="00A91ACA" w:rsidRPr="00F816C4" w:rsidRDefault="00A91ACA" w:rsidP="00A91ACA">
      <w:pPr>
        <w:pStyle w:val="Blok"/>
        <w:keepNext w:val="0"/>
        <w:numPr>
          <w:ilvl w:val="0"/>
          <w:numId w:val="4"/>
        </w:numPr>
        <w:jc w:val="left"/>
        <w:rPr>
          <w:b w:val="0"/>
        </w:rPr>
      </w:pPr>
      <w:r w:rsidRPr="00F816C4">
        <w:rPr>
          <w:b w:val="0"/>
        </w:rPr>
        <w:t>Emise (měři</w:t>
      </w:r>
      <w:r>
        <w:rPr>
          <w:b w:val="0"/>
        </w:rPr>
        <w:t>dla</w:t>
      </w:r>
      <w:r w:rsidRPr="00F816C4">
        <w:rPr>
          <w:b w:val="0"/>
        </w:rPr>
        <w:t xml:space="preserve"> emisí)</w:t>
      </w:r>
    </w:p>
    <w:p w14:paraId="5F991E47" w14:textId="77777777" w:rsidR="00A91ACA" w:rsidRPr="00F816C4" w:rsidRDefault="00A91ACA" w:rsidP="00A91ACA">
      <w:pPr>
        <w:pStyle w:val="Blok"/>
        <w:keepNext w:val="0"/>
        <w:numPr>
          <w:ilvl w:val="0"/>
          <w:numId w:val="4"/>
        </w:numPr>
        <w:jc w:val="left"/>
        <w:rPr>
          <w:b w:val="0"/>
        </w:rPr>
      </w:pPr>
      <w:r w:rsidRPr="00F816C4">
        <w:rPr>
          <w:b w:val="0"/>
        </w:rPr>
        <w:t>Veličiny atomové a jaderné fyziky</w:t>
      </w:r>
    </w:p>
    <w:p w14:paraId="102B81C2"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ionizující záření</w:t>
      </w:r>
    </w:p>
    <w:p w14:paraId="701D9B88" w14:textId="77777777" w:rsidR="00A91ACA" w:rsidRPr="00F816C4" w:rsidRDefault="00A91ACA" w:rsidP="00A91ACA">
      <w:pPr>
        <w:pStyle w:val="Blok"/>
        <w:keepNext w:val="0"/>
        <w:numPr>
          <w:ilvl w:val="1"/>
          <w:numId w:val="6"/>
        </w:numPr>
        <w:ind w:left="993" w:hanging="284"/>
        <w:jc w:val="left"/>
        <w:rPr>
          <w:b w:val="0"/>
          <w:sz w:val="20"/>
        </w:rPr>
      </w:pPr>
      <w:r w:rsidRPr="00F816C4">
        <w:rPr>
          <w:b w:val="0"/>
          <w:sz w:val="20"/>
        </w:rPr>
        <w:t>atomová fyzika</w:t>
      </w:r>
    </w:p>
    <w:p w14:paraId="3AE4A91E" w14:textId="77777777" w:rsidR="00A91ACA" w:rsidRDefault="00A91ACA" w:rsidP="00A91ACA">
      <w:pPr>
        <w:spacing w:before="0" w:after="0"/>
        <w:sectPr w:rsidR="00A91ACA" w:rsidSect="00375681">
          <w:type w:val="continuous"/>
          <w:pgSz w:w="11907" w:h="16840" w:code="9"/>
          <w:pgMar w:top="1260" w:right="1275" w:bottom="1135" w:left="1276" w:header="567" w:footer="552" w:gutter="0"/>
          <w:cols w:num="2" w:space="708"/>
          <w:titlePg/>
          <w:docGrid w:linePitch="78"/>
        </w:sectPr>
      </w:pPr>
    </w:p>
    <w:p w14:paraId="7138AF59" w14:textId="77777777" w:rsidR="00A91ACA" w:rsidRDefault="00A91ACA" w:rsidP="00A91ACA">
      <w:pPr>
        <w:spacing w:before="0" w:after="0"/>
      </w:pPr>
    </w:p>
    <w:p w14:paraId="26ABE62A" w14:textId="48BD6CC9" w:rsidR="00A91ACA" w:rsidRPr="00DF299C" w:rsidRDefault="00A91ACA" w:rsidP="00A91ACA">
      <w:pPr>
        <w:ind w:left="993" w:hanging="568"/>
      </w:pPr>
      <w:r w:rsidRPr="00F816C4">
        <w:rPr>
          <w:i/>
        </w:rPr>
        <w:t>Pozn.:</w:t>
      </w:r>
      <w:r>
        <w:tab/>
      </w:r>
      <w:r w:rsidRPr="00DF299C">
        <w:t>Obsah závorek se v příloze osvědčení o akreditaci</w:t>
      </w:r>
      <w:r>
        <w:t xml:space="preserve"> </w:t>
      </w:r>
      <w:r w:rsidRPr="00DF299C">
        <w:t>neuvádí</w:t>
      </w:r>
      <w:r>
        <w:t>.</w:t>
      </w:r>
      <w:r w:rsidRPr="00DF299C">
        <w:t xml:space="preserve"> </w:t>
      </w:r>
      <w:r>
        <w:t>P</w:t>
      </w:r>
      <w:r w:rsidRPr="00DF299C">
        <w:t xml:space="preserve">okud laboratoř kalibruje pouze přístroje </w:t>
      </w:r>
      <w:r>
        <w:t xml:space="preserve">z uvedených </w:t>
      </w:r>
      <w:r w:rsidRPr="00DF299C">
        <w:t xml:space="preserve">podoborů, lze uvést pouze </w:t>
      </w:r>
      <w:r>
        <w:t>tento</w:t>
      </w:r>
      <w:r w:rsidRPr="00DF299C">
        <w:t xml:space="preserve"> podobor</w:t>
      </w:r>
      <w:r>
        <w:t>, např. moment síly.</w:t>
      </w:r>
    </w:p>
    <w:p w14:paraId="2BA9A46A" w14:textId="26033ADB" w:rsidR="00A91ACA" w:rsidRPr="00F816C4" w:rsidRDefault="00A91ACA" w:rsidP="00A91ACA">
      <w:pPr>
        <w:spacing w:after="0"/>
        <w:ind w:firstLine="0"/>
        <w:rPr>
          <w:i/>
        </w:rPr>
      </w:pPr>
      <w:r>
        <w:rPr>
          <w:i/>
        </w:rPr>
        <w:t>O</w:t>
      </w:r>
      <w:r w:rsidRPr="00F816C4">
        <w:rPr>
          <w:i/>
        </w:rPr>
        <w:t xml:space="preserve">bor </w:t>
      </w:r>
      <w:r w:rsidRPr="00AF7D8C">
        <w:rPr>
          <w:i/>
        </w:rPr>
        <w:t xml:space="preserve">– </w:t>
      </w:r>
      <w:r w:rsidRPr="00F816C4">
        <w:rPr>
          <w:i/>
        </w:rPr>
        <w:t>formátování:</w:t>
      </w:r>
    </w:p>
    <w:p w14:paraId="2615311B" w14:textId="77777777" w:rsidR="00A91ACA" w:rsidRPr="000F28C6" w:rsidRDefault="00A91ACA" w:rsidP="00A91ACA">
      <w:pPr>
        <w:pStyle w:val="Formtovn"/>
        <w:ind w:left="1701" w:hanging="1133"/>
      </w:pPr>
      <w:r>
        <w:t>Písmo</w:t>
      </w:r>
      <w:r w:rsidRPr="00E312F3">
        <w:t>:</w:t>
      </w:r>
      <w:r w:rsidRPr="00E312F3">
        <w:tab/>
      </w:r>
      <w:r w:rsidRPr="00F816C4">
        <w:rPr>
          <w:i w:val="0"/>
        </w:rPr>
        <w:t>Times New Roman 12</w:t>
      </w:r>
      <w:r w:rsidRPr="00293A31">
        <w:rPr>
          <w:i w:val="0"/>
        </w:rPr>
        <w:t>,</w:t>
      </w:r>
      <w:r w:rsidRPr="00F816C4">
        <w:rPr>
          <w:i w:val="0"/>
        </w:rPr>
        <w:t xml:space="preserve"> bodů, tučn</w:t>
      </w:r>
      <w:r w:rsidRPr="002F582F">
        <w:rPr>
          <w:i w:val="0"/>
        </w:rPr>
        <w:t>é</w:t>
      </w:r>
    </w:p>
    <w:p w14:paraId="16098DF0" w14:textId="77777777" w:rsidR="00A91ACA" w:rsidRPr="00E312F3" w:rsidRDefault="00A91ACA" w:rsidP="00A91ACA">
      <w:pPr>
        <w:pStyle w:val="Formtovn"/>
        <w:ind w:left="1701" w:hanging="1133"/>
      </w:pPr>
      <w:r w:rsidRPr="00E312F3">
        <w:t>Zarovnání:</w:t>
      </w:r>
      <w:r w:rsidRPr="00E312F3">
        <w:tab/>
      </w:r>
      <w:r w:rsidRPr="00293A31">
        <w:rPr>
          <w:i w:val="0"/>
        </w:rPr>
        <w:t>Doleva</w:t>
      </w:r>
    </w:p>
    <w:p w14:paraId="0796DB5A" w14:textId="77777777" w:rsidR="00A91ACA" w:rsidRPr="004F7460" w:rsidRDefault="00A91ACA" w:rsidP="00A91ACA">
      <w:pPr>
        <w:pStyle w:val="Formtovn"/>
        <w:ind w:left="1701" w:hanging="1133"/>
      </w:pPr>
      <w:r w:rsidRPr="004F7460">
        <w:t>Odsazení:</w:t>
      </w:r>
      <w:r w:rsidRPr="004F7460">
        <w:tab/>
      </w:r>
      <w:r w:rsidRPr="00F816C4">
        <w:rPr>
          <w:i w:val="0"/>
        </w:rPr>
        <w:t>0 cm</w:t>
      </w:r>
    </w:p>
    <w:p w14:paraId="4169B0C9" w14:textId="77777777" w:rsidR="00A91ACA" w:rsidRPr="00E312F3" w:rsidRDefault="00A91ACA" w:rsidP="00A91ACA">
      <w:pPr>
        <w:pStyle w:val="Formtovn"/>
        <w:ind w:left="1701" w:hanging="1133"/>
      </w:pPr>
      <w:r w:rsidRPr="004F7460">
        <w:t>Tabulátory:</w:t>
      </w:r>
      <w:r w:rsidRPr="004F7460">
        <w:tab/>
      </w:r>
      <w:r w:rsidRPr="00293A31">
        <w:rPr>
          <w:i w:val="0"/>
        </w:rPr>
        <w:t>nepoužity</w:t>
      </w:r>
    </w:p>
    <w:p w14:paraId="0EAFE57D" w14:textId="77777777" w:rsidR="00A91ACA" w:rsidRPr="00F15866" w:rsidRDefault="00A91ACA" w:rsidP="00A91ACA">
      <w:pPr>
        <w:pStyle w:val="Nadpis3"/>
      </w:pPr>
      <w:r w:rsidRPr="00F15866">
        <w:t>Příklady:</w:t>
      </w:r>
    </w:p>
    <w:p w14:paraId="0D03B76B" w14:textId="77777777" w:rsidR="00A91ACA" w:rsidRPr="00156EB6" w:rsidRDefault="00A91ACA" w:rsidP="00A91ACA">
      <w:pPr>
        <w:numPr>
          <w:ilvl w:val="0"/>
          <w:numId w:val="10"/>
        </w:numPr>
        <w:spacing w:before="0" w:after="0"/>
      </w:pPr>
      <w:r w:rsidRPr="00156EB6">
        <w:t>Délka</w:t>
      </w:r>
      <w:r>
        <w:t xml:space="preserve"> </w:t>
      </w:r>
      <w:r w:rsidRPr="00F15866">
        <w:rPr>
          <w:i/>
        </w:rPr>
        <w:t>(viz 1)</w:t>
      </w:r>
    </w:p>
    <w:p w14:paraId="62A03087" w14:textId="77777777" w:rsidR="00A91ACA" w:rsidRDefault="00A91ACA" w:rsidP="00A91ACA">
      <w:pPr>
        <w:numPr>
          <w:ilvl w:val="0"/>
          <w:numId w:val="10"/>
        </w:numPr>
        <w:spacing w:before="0" w:after="0"/>
      </w:pPr>
      <w:r w:rsidRPr="00156EB6">
        <w:t>Statický objem</w:t>
      </w:r>
      <w:r>
        <w:t xml:space="preserve"> </w:t>
      </w:r>
      <w:r w:rsidRPr="00F15866">
        <w:rPr>
          <w:i/>
        </w:rPr>
        <w:t>(viz 4)</w:t>
      </w:r>
    </w:p>
    <w:p w14:paraId="36728EC6" w14:textId="77777777" w:rsidR="00A91ACA" w:rsidRDefault="00A91ACA" w:rsidP="00A91ACA">
      <w:pPr>
        <w:numPr>
          <w:ilvl w:val="0"/>
          <w:numId w:val="10"/>
        </w:numPr>
        <w:spacing w:before="0" w:after="0"/>
      </w:pPr>
      <w:r>
        <w:t>Mo</w:t>
      </w:r>
      <w:r w:rsidRPr="00F15866">
        <w:t>ment síly</w:t>
      </w:r>
      <w:r>
        <w:t xml:space="preserve"> </w:t>
      </w:r>
      <w:r w:rsidRPr="00F15866">
        <w:rPr>
          <w:i/>
        </w:rPr>
        <w:t>(viz 7)</w:t>
      </w:r>
    </w:p>
    <w:p w14:paraId="63DC12B3" w14:textId="77777777" w:rsidR="00A91ACA" w:rsidRDefault="00A91ACA" w:rsidP="00A91ACA">
      <w:pPr>
        <w:numPr>
          <w:ilvl w:val="0"/>
          <w:numId w:val="10"/>
        </w:numPr>
        <w:spacing w:before="0" w:after="0"/>
      </w:pPr>
      <w:r>
        <w:t xml:space="preserve">Elektrické veličiny </w:t>
      </w:r>
      <w:r w:rsidRPr="00F15866">
        <w:rPr>
          <w:i/>
        </w:rPr>
        <w:t>(viz 12)</w:t>
      </w:r>
    </w:p>
    <w:p w14:paraId="0CC655E4" w14:textId="77777777" w:rsidR="00A91ACA" w:rsidRDefault="00A91ACA" w:rsidP="00A91ACA">
      <w:pPr>
        <w:numPr>
          <w:ilvl w:val="0"/>
          <w:numId w:val="10"/>
        </w:numPr>
        <w:spacing w:before="0" w:after="0"/>
      </w:pPr>
      <w:r>
        <w:t>Vlhkost</w:t>
      </w:r>
      <w:r w:rsidRPr="00F15866">
        <w:rPr>
          <w:i/>
        </w:rPr>
        <w:t xml:space="preserve"> (viz 17)</w:t>
      </w:r>
    </w:p>
    <w:p w14:paraId="2FD9BEC8" w14:textId="77777777" w:rsidR="00A91ACA" w:rsidRPr="00156EB6" w:rsidRDefault="00A91ACA" w:rsidP="00A91ACA">
      <w:pPr>
        <w:spacing w:before="0" w:after="0"/>
      </w:pPr>
    </w:p>
    <w:p w14:paraId="4F78C5EA" w14:textId="77777777" w:rsidR="00A91ACA" w:rsidRPr="00F15866" w:rsidRDefault="00A91ACA" w:rsidP="00A91ACA">
      <w:pPr>
        <w:pStyle w:val="Nadpis3"/>
      </w:pPr>
      <w:r w:rsidRPr="00F15866">
        <w:t>Poř. číslo:</w:t>
      </w:r>
    </w:p>
    <w:p w14:paraId="674D71E1" w14:textId="64F5A33F" w:rsidR="00A91ACA" w:rsidRDefault="00A91ACA" w:rsidP="00A91ACA">
      <w:r>
        <w:t>Pořadové číslo slouží ke snadnému odkazování na příslušnou část (postup) uvedený v POA. Nijak nesouvisí s číslováním postupů, které laboratoř využívá pro své interní seznamy a nemusí být s nimi v souladu.</w:t>
      </w:r>
    </w:p>
    <w:p w14:paraId="2116B6B5" w14:textId="77777777" w:rsidR="00A91ACA" w:rsidRPr="00DF299C" w:rsidRDefault="00A91ACA" w:rsidP="00A91ACA">
      <w:r>
        <w:t>V každé tabulce (oboru) se využívá ř</w:t>
      </w:r>
      <w:r w:rsidRPr="00DF299C">
        <w:t>adové číslování od</w:t>
      </w:r>
      <w:r>
        <w:t> </w:t>
      </w:r>
      <w:r w:rsidRPr="00DF299C">
        <w:t>1 plynule dále, bez vynechávání. Nastavuje se při akreditaci nebo opakované akreditaci, za číslem se nepíše tečka.</w:t>
      </w:r>
    </w:p>
    <w:p w14:paraId="7F6BFBCA" w14:textId="52A25D44" w:rsidR="00A91ACA" w:rsidRPr="00DF299C" w:rsidRDefault="00A91ACA" w:rsidP="00A91ACA">
      <w:r w:rsidRPr="00DF299C">
        <w:t>Pokud je laboratoř schopn</w:t>
      </w:r>
      <w:r>
        <w:t>a</w:t>
      </w:r>
      <w:r w:rsidRPr="00DF299C">
        <w:t xml:space="preserve"> zajišťovat kalibrace mimo uvedená pracoviště</w:t>
      </w:r>
      <w:r>
        <w:t xml:space="preserve"> </w:t>
      </w:r>
      <w:r w:rsidRPr="00DF299C">
        <w:t>(má popsány postup a odpovědnosti</w:t>
      </w:r>
      <w:r>
        <w:t>,</w:t>
      </w:r>
      <w:r w:rsidRPr="00DF299C">
        <w:t xml:space="preserve"> postup je zaveden), označí se postup hvězdičkou. Provádění kalibrace mimo laboratoř nemá vliv na hodnotu </w:t>
      </w:r>
      <w:r>
        <w:t>nejnižší udávané rozšířené nejistoty měření (</w:t>
      </w:r>
      <w:r w:rsidRPr="00DF299C">
        <w:t xml:space="preserve">pouze na </w:t>
      </w:r>
      <w:r>
        <w:t xml:space="preserve">hodnotu </w:t>
      </w:r>
      <w:r w:rsidRPr="00DF299C">
        <w:t>nejistot</w:t>
      </w:r>
      <w:r>
        <w:t>y konkrétní</w:t>
      </w:r>
      <w:r w:rsidRPr="00DF299C">
        <w:t xml:space="preserve"> provedené kalibrace</w:t>
      </w:r>
      <w:r>
        <w:t>)</w:t>
      </w:r>
      <w:r w:rsidRPr="00DF299C">
        <w:t xml:space="preserve">. </w:t>
      </w:r>
      <w:r>
        <w:t>K </w:t>
      </w:r>
      <w:r w:rsidRPr="00DF299C">
        <w:t>informov</w:t>
      </w:r>
      <w:r>
        <w:t>ání</w:t>
      </w:r>
      <w:r w:rsidRPr="00DF299C">
        <w:t xml:space="preserve"> zákazník</w:t>
      </w:r>
      <w:r>
        <w:t>ů</w:t>
      </w:r>
      <w:r w:rsidRPr="00DF299C">
        <w:t xml:space="preserve"> o možné hodnotě nejistoty kalibrace prováděné mimo pracoviště, nechť použije metody komunikace se zákazníky </w:t>
      </w:r>
      <w:r>
        <w:t xml:space="preserve">v souladu s nastaveným </w:t>
      </w:r>
      <w:r w:rsidRPr="00DF299C">
        <w:t>systém</w:t>
      </w:r>
      <w:r>
        <w:t>em</w:t>
      </w:r>
      <w:r w:rsidRPr="00DF299C">
        <w:t xml:space="preserve"> managementu.</w:t>
      </w:r>
    </w:p>
    <w:p w14:paraId="6CA783DE" w14:textId="2F78C2D0" w:rsidR="00A91ACA" w:rsidRPr="00DF299C" w:rsidRDefault="00A91ACA" w:rsidP="00A91ACA">
      <w:r>
        <w:t>Jestliže</w:t>
      </w:r>
      <w:r w:rsidRPr="00F65FED">
        <w:t xml:space="preserve"> laboratoř požaduje</w:t>
      </w:r>
      <w:r>
        <w:t xml:space="preserve"> samostatné u</w:t>
      </w:r>
      <w:r w:rsidRPr="00DF299C">
        <w:t>vedení postupu prováděného mimo pracoviště (tj. na samostatném řádku</w:t>
      </w:r>
      <w:r>
        <w:t xml:space="preserve"> s vlastní hodnotou nejnižší udávané rozšířené nejistoty měření</w:t>
      </w:r>
      <w:r w:rsidRPr="00DF299C">
        <w:t>)</w:t>
      </w:r>
      <w:r>
        <w:t>,</w:t>
      </w:r>
      <w:r w:rsidRPr="00DF299C">
        <w:t xml:space="preserve"> je </w:t>
      </w:r>
      <w:r>
        <w:t xml:space="preserve">to </w:t>
      </w:r>
      <w:r w:rsidRPr="00DF299C">
        <w:t>možné,</w:t>
      </w:r>
      <w:r>
        <w:t xml:space="preserve"> v takovém případě se ovšem </w:t>
      </w:r>
      <w:r w:rsidRPr="00DF299C">
        <w:t xml:space="preserve">jedná o další </w:t>
      </w:r>
      <w:r>
        <w:t xml:space="preserve">kalibrační </w:t>
      </w:r>
      <w:r w:rsidRPr="00DF299C">
        <w:t>postup i z hlediska kalkulace času a ceny posuzování.</w:t>
      </w:r>
    </w:p>
    <w:p w14:paraId="717AD5DB" w14:textId="46D68180" w:rsidR="00A91ACA" w:rsidRPr="00F816C4" w:rsidRDefault="00A91ACA" w:rsidP="00A91ACA">
      <w:pPr>
        <w:spacing w:after="0"/>
        <w:ind w:firstLine="0"/>
        <w:rPr>
          <w:i/>
        </w:rPr>
      </w:pPr>
      <w:r w:rsidRPr="00F816C4">
        <w:rPr>
          <w:i/>
        </w:rPr>
        <w:lastRenderedPageBreak/>
        <w:t xml:space="preserve">Poř. číslo </w:t>
      </w:r>
      <w:r w:rsidRPr="00AF7D8C">
        <w:rPr>
          <w:i/>
        </w:rPr>
        <w:t xml:space="preserve">– </w:t>
      </w:r>
      <w:r w:rsidRPr="00F816C4">
        <w:rPr>
          <w:i/>
        </w:rPr>
        <w:t>formátování:</w:t>
      </w:r>
    </w:p>
    <w:p w14:paraId="106B164B" w14:textId="2E32F779" w:rsidR="00A91ACA" w:rsidRPr="00F816C4" w:rsidRDefault="00A91ACA" w:rsidP="00A91ACA">
      <w:pPr>
        <w:pStyle w:val="Formtovn"/>
        <w:ind w:left="1985" w:hanging="1701"/>
      </w:pPr>
      <w:r w:rsidRPr="00E312F3">
        <w:t>Písmo:</w:t>
      </w:r>
      <w:r w:rsidRPr="00F816C4">
        <w:tab/>
      </w:r>
      <w:r w:rsidRPr="00293A31">
        <w:rPr>
          <w:i w:val="0"/>
        </w:rPr>
        <w:t>Times New Roman, 1</w:t>
      </w:r>
      <w:r>
        <w:rPr>
          <w:i w:val="0"/>
        </w:rPr>
        <w:t>0</w:t>
      </w:r>
      <w:r w:rsidRPr="00293A31">
        <w:rPr>
          <w:i w:val="0"/>
        </w:rPr>
        <w:t xml:space="preserve"> bodů</w:t>
      </w:r>
      <w:r w:rsidRPr="00E312F3">
        <w:t xml:space="preserve">, </w:t>
      </w:r>
    </w:p>
    <w:p w14:paraId="7742E5BA" w14:textId="77777777" w:rsidR="00A91ACA" w:rsidRPr="00293A31" w:rsidRDefault="00A91ACA" w:rsidP="00A91ACA">
      <w:pPr>
        <w:pStyle w:val="Formtovn"/>
        <w:ind w:left="1985" w:hanging="1701"/>
      </w:pPr>
      <w:r w:rsidRPr="00F816C4">
        <w:t>Zarovnání:</w:t>
      </w:r>
      <w:r w:rsidRPr="00F816C4">
        <w:tab/>
      </w:r>
      <w:r w:rsidRPr="00293A31">
        <w:rPr>
          <w:i w:val="0"/>
        </w:rPr>
        <w:t>Na střed, k hornímu okraji</w:t>
      </w:r>
    </w:p>
    <w:p w14:paraId="5C741066" w14:textId="3C94F2B9" w:rsidR="00A91ACA" w:rsidRDefault="00A91ACA" w:rsidP="00A91ACA">
      <w:pPr>
        <w:pStyle w:val="Formtovn"/>
        <w:ind w:left="1985" w:hanging="1701"/>
      </w:pPr>
      <w:r w:rsidRPr="00D0473D">
        <w:t>Odsazení:</w:t>
      </w:r>
      <w:r w:rsidRPr="00D0473D">
        <w:tab/>
      </w:r>
      <w:r w:rsidRPr="00293A31">
        <w:rPr>
          <w:i w:val="0"/>
        </w:rPr>
        <w:t>0 cm (</w:t>
      </w:r>
      <w:r w:rsidRPr="000B5E27">
        <w:rPr>
          <w:i w:val="0"/>
        </w:rPr>
        <w:t>s okrajem buňky</w:t>
      </w:r>
      <w:r>
        <w:rPr>
          <w:i w:val="0"/>
        </w:rPr>
        <w:t>,</w:t>
      </w:r>
      <w:r w:rsidRPr="00293A31">
        <w:rPr>
          <w:i w:val="0"/>
        </w:rPr>
        <w:t xml:space="preserve"> </w:t>
      </w:r>
      <w:r>
        <w:rPr>
          <w:i w:val="0"/>
        </w:rPr>
        <w:t>z</w:t>
      </w:r>
      <w:r w:rsidRPr="00293A31">
        <w:rPr>
          <w:i w:val="0"/>
        </w:rPr>
        <w:t>lev</w:t>
      </w:r>
      <w:r>
        <w:rPr>
          <w:i w:val="0"/>
        </w:rPr>
        <w:t>a</w:t>
      </w:r>
      <w:r w:rsidRPr="00293A31">
        <w:rPr>
          <w:i w:val="0"/>
        </w:rPr>
        <w:t xml:space="preserve"> i </w:t>
      </w:r>
      <w:r>
        <w:rPr>
          <w:i w:val="0"/>
        </w:rPr>
        <w:t>z</w:t>
      </w:r>
      <w:r w:rsidRPr="00293A31">
        <w:rPr>
          <w:i w:val="0"/>
        </w:rPr>
        <w:t>prav</w:t>
      </w:r>
      <w:r>
        <w:rPr>
          <w:i w:val="0"/>
        </w:rPr>
        <w:t>a</w:t>
      </w:r>
      <w:r w:rsidRPr="00293A31">
        <w:rPr>
          <w:i w:val="0"/>
        </w:rPr>
        <w:t>)</w:t>
      </w:r>
    </w:p>
    <w:p w14:paraId="6BA5EE65" w14:textId="149602E5" w:rsidR="00A91ACA" w:rsidRPr="00D0473D" w:rsidRDefault="00A91ACA" w:rsidP="00A91ACA">
      <w:pPr>
        <w:pStyle w:val="Formtovn"/>
        <w:ind w:left="1985" w:hanging="1701"/>
      </w:pPr>
      <w:r w:rsidRPr="00AD722A">
        <w:t>O</w:t>
      </w:r>
      <w:r>
        <w:t>kraje buňky</w:t>
      </w:r>
      <w:r w:rsidRPr="00AD722A">
        <w:t>:</w:t>
      </w:r>
      <w:r w:rsidRPr="00F816C4">
        <w:rPr>
          <w:i w:val="0"/>
        </w:rPr>
        <w:tab/>
      </w:r>
      <w:r w:rsidRPr="00AE39B8">
        <w:rPr>
          <w:i w:val="0"/>
        </w:rPr>
        <w:t>Vlevo i vpravo standardn</w:t>
      </w:r>
      <w:r>
        <w:rPr>
          <w:i w:val="0"/>
        </w:rPr>
        <w:t>ě</w:t>
      </w:r>
      <w:r w:rsidRPr="00AE39B8">
        <w:rPr>
          <w:i w:val="0"/>
        </w:rPr>
        <w:t xml:space="preserve"> 0,05 cm (0,5 mm)</w:t>
      </w:r>
    </w:p>
    <w:p w14:paraId="57B7949F" w14:textId="77777777" w:rsidR="00A91ACA" w:rsidRPr="00D0473D" w:rsidRDefault="00A91ACA" w:rsidP="00A91ACA"/>
    <w:p w14:paraId="38CD8263" w14:textId="77777777" w:rsidR="00A91ACA" w:rsidRDefault="00A91ACA" w:rsidP="00A91ACA"/>
    <w:p w14:paraId="3F0FD5A6" w14:textId="77777777" w:rsidR="00A91ACA" w:rsidRPr="00DF299C" w:rsidRDefault="00A91ACA" w:rsidP="00A91ACA">
      <w:pPr>
        <w:pStyle w:val="Nadpis3"/>
      </w:pPr>
      <w:r w:rsidRPr="00DF299C">
        <w:t>Kalibrovaná veličina / Předmět kalibrace</w:t>
      </w:r>
    </w:p>
    <w:p w14:paraId="5D84184C" w14:textId="59F9D3CC" w:rsidR="00A91ACA" w:rsidRDefault="00A91ACA" w:rsidP="00A91ACA">
      <w:r>
        <w:t>Uvádí se typ kalibrovaných zařízení, v případě potřeby (např. v případě více podoborů) se na prvním místě uvede i kalibrovaná veličina.</w:t>
      </w:r>
      <w:r w:rsidRPr="00DF299C">
        <w:t xml:space="preserve"> </w:t>
      </w:r>
      <w:r>
        <w:t>Předmět kalibrace ve formě typu (skupiny, druhu) přístrojů definuje, jaké přístroje může KL kalibrovat, čímž je možné vymezení</w:t>
      </w:r>
      <w:r w:rsidRPr="00CF2BDA">
        <w:t xml:space="preserve"> kalibrovaných přístrojů</w:t>
      </w:r>
      <w:r>
        <w:t xml:space="preserve"> </w:t>
      </w:r>
      <w:r w:rsidRPr="00DF299C">
        <w:t>zpřesnit nebo omezit</w:t>
      </w:r>
      <w:r>
        <w:t xml:space="preserve">. </w:t>
      </w:r>
      <w:r w:rsidRPr="00DF299C">
        <w:t>Tento výčet může omezovat postup na zcela konkrétní měřidla, jejich druhy či skupiny</w:t>
      </w:r>
      <w:r>
        <w:t xml:space="preserve">. Na druhé straně může být </w:t>
      </w:r>
      <w:r w:rsidRPr="00D262F1">
        <w:t xml:space="preserve">KL </w:t>
      </w:r>
      <w:r>
        <w:t>schopná kalibrovat všechna zařízení daného oboru či podoboru, pak se použije název obecný (např. „měřidla kmitočtu“)</w:t>
      </w:r>
      <w:r w:rsidRPr="00DF299C">
        <w:t>.</w:t>
      </w:r>
      <w:r w:rsidRPr="00CF2BDA">
        <w:t xml:space="preserve"> </w:t>
      </w:r>
      <w:r w:rsidRPr="00DF299C">
        <w:t>Specifikace přístrojů může být složitější, pokud má zahrnovat různé a rozsáhlé skupiny přístrojů, někdy stačí např. „digitální a analogové tlakoměry“, jinde může být uveden druhový název, např. „osciloskopy“.</w:t>
      </w:r>
    </w:p>
    <w:p w14:paraId="2FA4F107" w14:textId="77777777" w:rsidR="00A91ACA" w:rsidRPr="00DF299C" w:rsidRDefault="00A91ACA" w:rsidP="00A91ACA">
      <w:r>
        <w:t>K dalšímu zpřesnění specifikace lze využít i parametry měřené veličiny, n</w:t>
      </w:r>
      <w:r w:rsidRPr="00DF299C">
        <w:t>apř. pokud je uvedeno „posuvná měřítka“ a v parametrech je uvedeno „dělení 0,05 mm“, ne</w:t>
      </w:r>
      <w:r>
        <w:t>spadají do této skupiny</w:t>
      </w:r>
      <w:r w:rsidRPr="00DF299C">
        <w:t xml:space="preserve"> posuvná měřítka s jiným dělením, zatímco „s dělením 0,05 mm a větším“ </w:t>
      </w:r>
      <w:r>
        <w:t>se vztahuje</w:t>
      </w:r>
      <w:r w:rsidRPr="00DF299C">
        <w:t xml:space="preserve"> i </w:t>
      </w:r>
      <w:r>
        <w:t xml:space="preserve">na </w:t>
      </w:r>
      <w:r w:rsidRPr="00DF299C">
        <w:t>posuvná měřítka s dělením 0,1 mm.</w:t>
      </w:r>
    </w:p>
    <w:p w14:paraId="65BF7614" w14:textId="603F1352" w:rsidR="00A91ACA" w:rsidRPr="00DF299C" w:rsidRDefault="00A91ACA" w:rsidP="00A91ACA">
      <w:r>
        <w:t>Text se n</w:t>
      </w:r>
      <w:r w:rsidRPr="00DF299C">
        <w:t>euvád</w:t>
      </w:r>
      <w:r>
        <w:t>í</w:t>
      </w:r>
      <w:r w:rsidRPr="00DF299C">
        <w:t xml:space="preserve"> slovem „Kalibrace ...“ (místo „Kalibrace nastavovacích kroužků“ </w:t>
      </w:r>
      <w:r>
        <w:t>uveďt</w:t>
      </w:r>
      <w:r w:rsidRPr="00DF299C">
        <w:t>e „Nastavovací kroužky“)</w:t>
      </w:r>
      <w:r>
        <w:t>.</w:t>
      </w:r>
    </w:p>
    <w:p w14:paraId="7D21C39D" w14:textId="6ED5254D" w:rsidR="00A91ACA" w:rsidRPr="00F816C4" w:rsidRDefault="00A91ACA" w:rsidP="00A91ACA">
      <w:pPr>
        <w:spacing w:after="0"/>
        <w:ind w:firstLine="0"/>
        <w:rPr>
          <w:i/>
        </w:rPr>
      </w:pPr>
      <w:r w:rsidRPr="00F816C4">
        <w:rPr>
          <w:i/>
        </w:rPr>
        <w:t xml:space="preserve">Kalibrovaná veličina / Předmět kalibrace </w:t>
      </w:r>
      <w:r w:rsidRPr="00AF7D8C">
        <w:rPr>
          <w:i/>
        </w:rPr>
        <w:t xml:space="preserve">– </w:t>
      </w:r>
      <w:r w:rsidRPr="00F816C4">
        <w:rPr>
          <w:i/>
        </w:rPr>
        <w:t>formátování:</w:t>
      </w:r>
    </w:p>
    <w:p w14:paraId="135A62E3" w14:textId="77777777" w:rsidR="00A91ACA" w:rsidRPr="00F816C4" w:rsidRDefault="00A91ACA" w:rsidP="00A91ACA">
      <w:pPr>
        <w:spacing w:before="0" w:after="0"/>
        <w:ind w:left="2268" w:hanging="1984"/>
        <w:rPr>
          <w:i/>
        </w:rPr>
      </w:pPr>
      <w:r w:rsidRPr="00F816C4">
        <w:rPr>
          <w:i/>
        </w:rPr>
        <w:t>Písmo:</w:t>
      </w:r>
      <w:r w:rsidRPr="00F816C4">
        <w:rPr>
          <w:i/>
        </w:rPr>
        <w:tab/>
      </w:r>
      <w:r w:rsidRPr="00F816C4">
        <w:t>Times New Roman</w:t>
      </w:r>
      <w:r>
        <w:t>,</w:t>
      </w:r>
      <w:r w:rsidRPr="00F816C4">
        <w:t xml:space="preserve"> 1</w:t>
      </w:r>
      <w:r>
        <w:t>0</w:t>
      </w:r>
      <w:r w:rsidRPr="00F816C4">
        <w:t xml:space="preserve"> bodů</w:t>
      </w:r>
    </w:p>
    <w:p w14:paraId="0D9053E4" w14:textId="77777777" w:rsidR="00A91ACA" w:rsidRPr="00FF24B0" w:rsidRDefault="00A91ACA" w:rsidP="00A91ACA">
      <w:pPr>
        <w:spacing w:before="0" w:after="0"/>
        <w:ind w:left="2268" w:hanging="1984"/>
        <w:rPr>
          <w:i/>
        </w:rPr>
      </w:pPr>
      <w:r w:rsidRPr="00F816C4">
        <w:rPr>
          <w:i/>
        </w:rPr>
        <w:t>Zarovnání:</w:t>
      </w:r>
      <w:r w:rsidRPr="00955B86">
        <w:tab/>
      </w:r>
      <w:r w:rsidRPr="00FF24B0">
        <w:t xml:space="preserve">Vždy v prvním řádku postupu </w:t>
      </w:r>
      <w:r>
        <w:t>d</w:t>
      </w:r>
      <w:r w:rsidRPr="00F816C4">
        <w:t>oleva</w:t>
      </w:r>
      <w:r w:rsidRPr="00FF24B0">
        <w:t>, případné další řádky</w:t>
      </w:r>
      <w:r>
        <w:t xml:space="preserve"> mohou být odsazené</w:t>
      </w:r>
    </w:p>
    <w:p w14:paraId="13999142" w14:textId="77777777" w:rsidR="00A91ACA" w:rsidRPr="00F816C4" w:rsidRDefault="00A91ACA" w:rsidP="00A91ACA">
      <w:pPr>
        <w:spacing w:before="0" w:after="0"/>
        <w:ind w:left="2268" w:hanging="1984"/>
      </w:pPr>
      <w:r>
        <w:rPr>
          <w:i/>
        </w:rPr>
        <w:t>Zarovnání na výšku:</w:t>
      </w:r>
      <w:r>
        <w:rPr>
          <w:i/>
        </w:rPr>
        <w:tab/>
      </w:r>
      <w:r>
        <w:t>K hornímu okraji.</w:t>
      </w:r>
    </w:p>
    <w:p w14:paraId="056642A8" w14:textId="77777777" w:rsidR="00A91ACA" w:rsidRDefault="00A91ACA" w:rsidP="00A91ACA">
      <w:pPr>
        <w:spacing w:before="0" w:after="0"/>
        <w:ind w:left="2268" w:hanging="1984"/>
      </w:pPr>
      <w:r w:rsidRPr="0026251B">
        <w:rPr>
          <w:i/>
        </w:rPr>
        <w:t>Odsazení:</w:t>
      </w:r>
      <w:r w:rsidRPr="0026251B">
        <w:rPr>
          <w:i/>
        </w:rPr>
        <w:tab/>
      </w:r>
      <w:r>
        <w:t>0 </w:t>
      </w:r>
      <w:r w:rsidRPr="00B71FB9">
        <w:t>cm (s</w:t>
      </w:r>
      <w:r>
        <w:t> </w:t>
      </w:r>
      <w:r w:rsidRPr="00B71FB9">
        <w:t>okrajem buňky), na případných dalších řádkách k jednomu kalibračnímu postupu mohou mít informace pro přehlednost odsazení doprava (přiměřené velikosti)</w:t>
      </w:r>
    </w:p>
    <w:p w14:paraId="3F17EAEB" w14:textId="77777777" w:rsidR="00A91ACA" w:rsidRPr="00AE39B8" w:rsidRDefault="00A91ACA" w:rsidP="00A91ACA">
      <w:pPr>
        <w:spacing w:before="0" w:after="0"/>
        <w:ind w:left="2268" w:hanging="1984"/>
        <w:rPr>
          <w:i/>
        </w:rPr>
      </w:pPr>
      <w:r w:rsidRPr="00AE39B8">
        <w:rPr>
          <w:i/>
        </w:rPr>
        <w:t>Okraje buňky:</w:t>
      </w:r>
      <w:r w:rsidRPr="00AE39B8">
        <w:tab/>
        <w:t>Vlevo i vpravo standardně 0,05 cm (0,5 mm)</w:t>
      </w:r>
    </w:p>
    <w:p w14:paraId="139C0294" w14:textId="77777777" w:rsidR="00A91ACA" w:rsidRDefault="00A91ACA" w:rsidP="00A91ACA">
      <w:pPr>
        <w:spacing w:before="0" w:after="0"/>
        <w:ind w:left="1985" w:hanging="1701"/>
      </w:pPr>
    </w:p>
    <w:p w14:paraId="631BACFF" w14:textId="77777777" w:rsidR="00A91ACA" w:rsidRDefault="00A91ACA" w:rsidP="00A91ACA">
      <w:pPr>
        <w:spacing w:before="0" w:after="0"/>
        <w:ind w:left="1985" w:hanging="1701"/>
      </w:pPr>
    </w:p>
    <w:p w14:paraId="37C8AC8C" w14:textId="77777777" w:rsidR="00A91ACA" w:rsidRPr="00F15866" w:rsidRDefault="00A91ACA" w:rsidP="00A91ACA">
      <w:pPr>
        <w:pStyle w:val="Nadpis3"/>
      </w:pPr>
      <w:r w:rsidRPr="00F15866">
        <w:t>Příklad</w:t>
      </w:r>
      <w:r>
        <w:t>y</w:t>
      </w:r>
      <w:r w:rsidRPr="00ED6883">
        <w:t xml:space="preserve"> předmětů kalibrace s uvedením veličiny i bez něj</w:t>
      </w:r>
      <w:r>
        <w:rPr>
          <w:b w:val="0"/>
        </w:rPr>
        <w:t xml:space="preserve"> </w:t>
      </w:r>
      <w:r w:rsidRPr="00ED6883">
        <w:rPr>
          <w:b w:val="0"/>
          <w:i/>
          <w:sz w:val="18"/>
        </w:rPr>
        <w:t>(abecedně)</w:t>
      </w:r>
      <w:r w:rsidRPr="00F15866">
        <w:t>:</w:t>
      </w:r>
    </w:p>
    <w:p w14:paraId="28903EA4" w14:textId="77777777" w:rsidR="00A91ACA" w:rsidRDefault="00A91ACA" w:rsidP="00A91ACA">
      <w:pPr>
        <w:spacing w:before="0" w:after="0"/>
        <w:ind w:left="1985" w:hanging="1701"/>
        <w:sectPr w:rsidR="00A91ACA" w:rsidSect="00375681">
          <w:type w:val="continuous"/>
          <w:pgSz w:w="11907" w:h="16840" w:code="9"/>
          <w:pgMar w:top="1134" w:right="1275" w:bottom="1135" w:left="1276" w:header="567" w:footer="204" w:gutter="0"/>
          <w:cols w:space="708"/>
          <w:titlePg/>
          <w:docGrid w:linePitch="78"/>
        </w:sectPr>
      </w:pPr>
    </w:p>
    <w:p w14:paraId="40BFF3DE" w14:textId="77777777" w:rsidR="00A91ACA" w:rsidRDefault="00A91ACA" w:rsidP="00A91ACA">
      <w:pPr>
        <w:spacing w:before="0" w:after="0"/>
        <w:ind w:left="567" w:hanging="283"/>
      </w:pPr>
      <w:r>
        <w:t>Analyzátory optického spektra / úroveň optického výkonu</w:t>
      </w:r>
    </w:p>
    <w:p w14:paraId="1EFB60C5" w14:textId="77777777" w:rsidR="00A91ACA" w:rsidRDefault="00A91ACA" w:rsidP="00A91ACA">
      <w:pPr>
        <w:spacing w:before="0" w:after="0"/>
        <w:ind w:left="567" w:hanging="283"/>
      </w:pPr>
      <w:r>
        <w:t xml:space="preserve">Citlivost snímačů vibrací / Snímače vibrací </w:t>
      </w:r>
    </w:p>
    <w:p w14:paraId="2CBC263B" w14:textId="77777777" w:rsidR="00A91ACA" w:rsidRDefault="00A91ACA" w:rsidP="00A91ACA">
      <w:pPr>
        <w:spacing w:before="0" w:after="0"/>
        <w:ind w:left="567" w:hanging="283"/>
      </w:pPr>
      <w:r>
        <w:t>Časový úsek / Osciloskop</w:t>
      </w:r>
    </w:p>
    <w:p w14:paraId="491375E8" w14:textId="77777777" w:rsidR="00A91ACA" w:rsidRDefault="00A91ACA" w:rsidP="00A91ACA">
      <w:pPr>
        <w:spacing w:before="0" w:after="0"/>
        <w:ind w:left="567" w:hanging="283"/>
      </w:pPr>
      <w:r>
        <w:t>Délka (odchylka kolmosti) / Úhelníky</w:t>
      </w:r>
    </w:p>
    <w:p w14:paraId="0A9F2245" w14:textId="77777777" w:rsidR="00A91ACA" w:rsidRDefault="00A91ACA" w:rsidP="00A91ACA">
      <w:pPr>
        <w:spacing w:before="0" w:after="0"/>
        <w:ind w:left="567" w:hanging="283"/>
      </w:pPr>
      <w:r>
        <w:t>Délka / Čárková měřítka pevná</w:t>
      </w:r>
    </w:p>
    <w:p w14:paraId="15F27481" w14:textId="77777777" w:rsidR="00A91ACA" w:rsidRDefault="00A91ACA" w:rsidP="00A91ACA">
      <w:pPr>
        <w:spacing w:before="0" w:after="0"/>
        <w:ind w:left="567" w:hanging="283"/>
      </w:pPr>
      <w:r>
        <w:t>Délka / Koncové měrky</w:t>
      </w:r>
    </w:p>
    <w:p w14:paraId="116C3EA0" w14:textId="77777777" w:rsidR="00A91ACA" w:rsidRDefault="00A91ACA" w:rsidP="00A91ACA">
      <w:pPr>
        <w:spacing w:before="0" w:after="0"/>
        <w:ind w:left="567" w:hanging="283"/>
      </w:pPr>
      <w:r>
        <w:t>Délka / Koncové měrky</w:t>
      </w:r>
    </w:p>
    <w:p w14:paraId="00AB37BA" w14:textId="77777777" w:rsidR="00A91ACA" w:rsidRDefault="00A91ACA" w:rsidP="00A91ACA">
      <w:pPr>
        <w:spacing w:before="0" w:after="0"/>
        <w:ind w:left="567" w:hanging="283"/>
      </w:pPr>
      <w:r>
        <w:t>Dílenská pravítka</w:t>
      </w:r>
    </w:p>
    <w:p w14:paraId="43858581" w14:textId="77777777" w:rsidR="00A91ACA" w:rsidRDefault="00A91ACA" w:rsidP="00A91ACA">
      <w:pPr>
        <w:spacing w:before="0" w:after="0"/>
        <w:ind w:left="567" w:hanging="283"/>
      </w:pPr>
      <w:r>
        <w:t>Drátky pro měření závitů</w:t>
      </w:r>
    </w:p>
    <w:p w14:paraId="745F82C6" w14:textId="77777777" w:rsidR="00A91ACA" w:rsidRDefault="00A91ACA" w:rsidP="00A91ACA">
      <w:pPr>
        <w:spacing w:before="0" w:after="0"/>
        <w:ind w:left="567" w:hanging="283"/>
      </w:pPr>
      <w:r>
        <w:t>Dutinoměry s digitální stupnicí</w:t>
      </w:r>
    </w:p>
    <w:p w14:paraId="0F28D43A" w14:textId="77777777" w:rsidR="00A91ACA" w:rsidRDefault="00A91ACA" w:rsidP="00A91ACA">
      <w:pPr>
        <w:spacing w:before="0" w:after="0"/>
        <w:ind w:left="567" w:hanging="283"/>
      </w:pPr>
      <w:r>
        <w:t>Frekvence / Laboratorní zdroje</w:t>
      </w:r>
    </w:p>
    <w:p w14:paraId="2C6276EF" w14:textId="77777777" w:rsidR="00A91ACA" w:rsidRDefault="00A91ACA" w:rsidP="00A91ACA">
      <w:pPr>
        <w:spacing w:before="0" w:after="0"/>
        <w:ind w:left="567" w:hanging="283"/>
      </w:pPr>
      <w:r>
        <w:t>Frekvence / Multimetry</w:t>
      </w:r>
    </w:p>
    <w:p w14:paraId="58797BB3" w14:textId="77777777" w:rsidR="00A91ACA" w:rsidRDefault="00A91ACA" w:rsidP="00A91ACA">
      <w:pPr>
        <w:spacing w:before="0" w:after="0"/>
        <w:ind w:left="567" w:hanging="283"/>
      </w:pPr>
      <w:r>
        <w:t>Hloubkoměry</w:t>
      </w:r>
    </w:p>
    <w:p w14:paraId="478B69CE" w14:textId="77777777" w:rsidR="00A91ACA" w:rsidRDefault="00A91ACA" w:rsidP="00A91ACA">
      <w:pPr>
        <w:spacing w:before="0" w:after="0"/>
        <w:ind w:left="567" w:hanging="283"/>
      </w:pPr>
      <w:r>
        <w:t>Moment síly / Momentové klíče a další zařízení4</w:t>
      </w:r>
    </w:p>
    <w:p w14:paraId="4A66CD44" w14:textId="77777777" w:rsidR="00A91ACA" w:rsidRDefault="00A91ACA" w:rsidP="00A91ACA">
      <w:pPr>
        <w:spacing w:before="0" w:after="0"/>
        <w:ind w:left="567" w:hanging="283"/>
      </w:pPr>
      <w:r>
        <w:t>Optické reflektometry OTDR / optická délka SMF vlákna</w:t>
      </w:r>
    </w:p>
    <w:p w14:paraId="64DD83D7" w14:textId="77777777" w:rsidR="00A91ACA" w:rsidRDefault="00A91ACA" w:rsidP="00A91ACA">
      <w:pPr>
        <w:spacing w:before="0" w:after="0"/>
        <w:ind w:left="567" w:hanging="283"/>
      </w:pPr>
      <w:r>
        <w:t>Optické reflektometry OTDR / útlum (1 dB)</w:t>
      </w:r>
    </w:p>
    <w:p w14:paraId="2117BCA7" w14:textId="77777777" w:rsidR="00A91ACA" w:rsidRDefault="00A91ACA" w:rsidP="00A91ACA">
      <w:pPr>
        <w:spacing w:before="0" w:after="0"/>
        <w:ind w:left="567" w:hanging="283"/>
      </w:pPr>
      <w:r>
        <w:t>Posuvná měřidla s dělením 0,01 mm a více</w:t>
      </w:r>
    </w:p>
    <w:p w14:paraId="26AD1B93" w14:textId="77777777" w:rsidR="00A91ACA" w:rsidRDefault="00A91ACA" w:rsidP="00A91ACA">
      <w:pPr>
        <w:spacing w:before="0" w:after="0"/>
        <w:ind w:left="567" w:hanging="283"/>
      </w:pPr>
      <w:r>
        <w:t>Posuvná měřidla s digitální stupnicí</w:t>
      </w:r>
    </w:p>
    <w:p w14:paraId="5A07A620" w14:textId="77777777" w:rsidR="00A91ACA" w:rsidRDefault="00A91ACA" w:rsidP="00A91ACA">
      <w:pPr>
        <w:spacing w:before="0" w:after="0"/>
        <w:ind w:left="567" w:hanging="283"/>
      </w:pPr>
      <w:r>
        <w:t>Stejnosměrné napětí / Multimetry</w:t>
      </w:r>
    </w:p>
    <w:p w14:paraId="727CFDA7" w14:textId="77777777" w:rsidR="00A91ACA" w:rsidRDefault="00A91ACA" w:rsidP="00A91ACA">
      <w:pPr>
        <w:spacing w:before="0" w:after="0"/>
        <w:ind w:left="567" w:hanging="283"/>
      </w:pPr>
      <w:r>
        <w:t xml:space="preserve">Stejnosměrné napětí / Osciloskop </w:t>
      </w:r>
    </w:p>
    <w:p w14:paraId="401BDC50" w14:textId="77777777" w:rsidR="00A91ACA" w:rsidRDefault="00A91ACA" w:rsidP="00A91ACA">
      <w:pPr>
        <w:spacing w:before="0" w:after="0"/>
        <w:ind w:left="567" w:hanging="283"/>
      </w:pPr>
      <w:r>
        <w:t xml:space="preserve">Stejnosměrné napětí / Osciloskop </w:t>
      </w:r>
    </w:p>
    <w:p w14:paraId="07DFD197" w14:textId="77777777" w:rsidR="00A91ACA" w:rsidRDefault="00A91ACA" w:rsidP="00A91ACA">
      <w:pPr>
        <w:spacing w:before="0" w:after="0"/>
        <w:ind w:left="567" w:hanging="283"/>
      </w:pPr>
      <w:r>
        <w:t>Střídavé napětí / Osciloskop</w:t>
      </w:r>
    </w:p>
    <w:p w14:paraId="3078503E" w14:textId="77777777" w:rsidR="00A91ACA" w:rsidRDefault="00A91ACA" w:rsidP="00A91ACA">
      <w:pPr>
        <w:spacing w:before="0" w:after="0"/>
        <w:ind w:left="567" w:hanging="283"/>
      </w:pPr>
      <w:r>
        <w:t>Střídavý proud / Laboratorní zdroje</w:t>
      </w:r>
    </w:p>
    <w:p w14:paraId="12AB31D1" w14:textId="77777777" w:rsidR="00A91ACA" w:rsidRPr="00903C27" w:rsidRDefault="00A91ACA" w:rsidP="00A91ACA">
      <w:pPr>
        <w:spacing w:before="0" w:after="0"/>
        <w:ind w:left="567" w:hanging="283"/>
      </w:pPr>
      <w:r>
        <w:t>Úhel natočení / Momentové klíče</w:t>
      </w:r>
    </w:p>
    <w:p w14:paraId="4CA2E9DB" w14:textId="77777777" w:rsidR="00A91ACA" w:rsidRDefault="00A91ACA" w:rsidP="00A91ACA">
      <w:pPr>
        <w:pStyle w:val="Nadpis3"/>
        <w:sectPr w:rsidR="00A91ACA" w:rsidSect="00ED6883">
          <w:type w:val="continuous"/>
          <w:pgSz w:w="11907" w:h="16840" w:code="9"/>
          <w:pgMar w:top="1134" w:right="1275" w:bottom="1135" w:left="1276" w:header="567" w:footer="204" w:gutter="0"/>
          <w:cols w:num="2" w:space="708"/>
          <w:titlePg/>
          <w:docGrid w:linePitch="78"/>
        </w:sectPr>
      </w:pPr>
    </w:p>
    <w:p w14:paraId="20F2429D" w14:textId="77777777" w:rsidR="00A91ACA" w:rsidRDefault="00A91ACA" w:rsidP="00A91ACA">
      <w:pPr>
        <w:spacing w:before="0" w:after="0"/>
        <w:ind w:left="1985" w:hanging="1701"/>
      </w:pPr>
    </w:p>
    <w:p w14:paraId="08F24287" w14:textId="77777777" w:rsidR="00A91ACA" w:rsidRPr="00DF299C" w:rsidRDefault="00A91ACA" w:rsidP="00A91ACA">
      <w:pPr>
        <w:pStyle w:val="Nadpis3"/>
      </w:pPr>
      <w:r>
        <w:t>Jmenovitý r</w:t>
      </w:r>
      <w:r w:rsidRPr="00DF299C">
        <w:t>ozsah</w:t>
      </w:r>
    </w:p>
    <w:p w14:paraId="50EEDF14" w14:textId="77777777" w:rsidR="00A91ACA" w:rsidRDefault="00A91ACA" w:rsidP="00A91ACA">
      <w:r>
        <w:t xml:space="preserve">Spojka </w:t>
      </w:r>
      <w:r w:rsidRPr="00F816C4">
        <w:rPr>
          <w:b/>
          <w:i/>
        </w:rPr>
        <w:t>až</w:t>
      </w:r>
      <w:r w:rsidRPr="00F816C4">
        <w:rPr>
          <w:i/>
        </w:rPr>
        <w:t xml:space="preserve"> </w:t>
      </w:r>
      <w:r w:rsidRPr="00F816C4">
        <w:t>je zarovnána na střed</w:t>
      </w:r>
      <w:r>
        <w:t xml:space="preserve">, toto nastavení neměňte. </w:t>
      </w:r>
    </w:p>
    <w:p w14:paraId="76F0D848" w14:textId="24612D4A" w:rsidR="00A91ACA" w:rsidRDefault="00A91ACA" w:rsidP="00A91ACA">
      <w:r>
        <w:t xml:space="preserve">Sloupec Rozsah je rozdělen na samostatné sloupce s předem nastaveným formátováním. Rozpětí musí být </w:t>
      </w:r>
      <w:r w:rsidRPr="00DF299C">
        <w:t xml:space="preserve">ve tvaru „minimum </w:t>
      </w:r>
      <w:r w:rsidRPr="00DF299C">
        <w:rPr>
          <w:b/>
          <w:i/>
        </w:rPr>
        <w:t>až</w:t>
      </w:r>
      <w:r w:rsidRPr="00DF299C">
        <w:t xml:space="preserve"> maximum“,</w:t>
      </w:r>
      <w:r>
        <w:t xml:space="preserve"> v oddělovacím sloupci ponechte</w:t>
      </w:r>
      <w:r w:rsidRPr="00DF299C">
        <w:t xml:space="preserve"> </w:t>
      </w:r>
      <w:r>
        <w:t xml:space="preserve">„až“ (podle vzoru), </w:t>
      </w:r>
      <w:r w:rsidRPr="00DF299C">
        <w:t>nepoužív</w:t>
      </w:r>
      <w:r>
        <w:t>ej</w:t>
      </w:r>
      <w:r w:rsidRPr="00DF299C">
        <w:t>t</w:t>
      </w:r>
      <w:r>
        <w:t>e</w:t>
      </w:r>
      <w:r w:rsidRPr="00DF299C">
        <w:t xml:space="preserve"> pomlčku ani jiné značky („–“, „÷“).</w:t>
      </w:r>
      <w:r>
        <w:t xml:space="preserve"> </w:t>
      </w:r>
    </w:p>
    <w:p w14:paraId="10A63014" w14:textId="77777777" w:rsidR="00A91ACA" w:rsidRDefault="00A91ACA" w:rsidP="00A91ACA">
      <w:r>
        <w:t xml:space="preserve">Do sloupců </w:t>
      </w:r>
      <w:r>
        <w:rPr>
          <w:b/>
          <w:i/>
        </w:rPr>
        <w:t>min</w:t>
      </w:r>
      <w:r>
        <w:t xml:space="preserve"> a </w:t>
      </w:r>
      <w:r>
        <w:rPr>
          <w:b/>
          <w:i/>
        </w:rPr>
        <w:t>max</w:t>
      </w:r>
      <w:r>
        <w:t xml:space="preserve"> se uvádějí pouze hodnoty, do sloupců </w:t>
      </w:r>
      <w:r>
        <w:rPr>
          <w:b/>
          <w:i/>
        </w:rPr>
        <w:t>jedn.</w:t>
      </w:r>
      <w:r>
        <w:t xml:space="preserve"> pak výhradně jednotky. Neuvádějte společně do jedné buňky hodnotu i s jednotkou.</w:t>
      </w:r>
      <w:r w:rsidRPr="00DF299C">
        <w:t xml:space="preserve"> Rozsahy se nesmí překrývat, ale mohou se „dotknout“ (... až 10; 10 až ...).</w:t>
      </w:r>
      <w:r>
        <w:t xml:space="preserve"> Každý rozsah musí mít zadané hodnoty ve sloupci </w:t>
      </w:r>
      <w:r w:rsidRPr="00D10AA4">
        <w:rPr>
          <w:b/>
          <w:i/>
        </w:rPr>
        <w:t>min</w:t>
      </w:r>
      <w:r w:rsidRPr="00D10AA4">
        <w:t xml:space="preserve"> </w:t>
      </w:r>
      <w:r>
        <w:t>i sloupci</w:t>
      </w:r>
      <w:r w:rsidRPr="00D10AA4">
        <w:t xml:space="preserve"> </w:t>
      </w:r>
      <w:r w:rsidRPr="00D10AA4">
        <w:rPr>
          <w:b/>
          <w:i/>
        </w:rPr>
        <w:t>max</w:t>
      </w:r>
      <w:r w:rsidRPr="00D10AA4">
        <w:t>, tzn. rozs</w:t>
      </w:r>
      <w:r>
        <w:t>a</w:t>
      </w:r>
      <w:r w:rsidRPr="00D10AA4">
        <w:t xml:space="preserve">hy počínající nulovou hodnotou musí mít uvedenu „0“ ve sloupci </w:t>
      </w:r>
      <w:r w:rsidRPr="00D10AA4">
        <w:rPr>
          <w:b/>
          <w:i/>
        </w:rPr>
        <w:t>min</w:t>
      </w:r>
      <w:r>
        <w:rPr>
          <w:b/>
          <w:i/>
        </w:rPr>
        <w:t xml:space="preserve">. </w:t>
      </w:r>
      <w:r w:rsidRPr="00C44D8E">
        <w:t>Samozřejmostí je vyplnění jednotky do příslušného sloupce.</w:t>
      </w:r>
      <w:r>
        <w:t xml:space="preserve"> </w:t>
      </w:r>
    </w:p>
    <w:p w14:paraId="528F34B9" w14:textId="77777777" w:rsidR="00A91ACA" w:rsidRPr="00E312F3" w:rsidRDefault="00A91ACA" w:rsidP="00A91ACA">
      <w:r>
        <w:lastRenderedPageBreak/>
        <w:t xml:space="preserve">V případě, že se jedná o jedinou hodnotu (např. závaží nebo etalony elektrického odporu), uvádějte jmenovitou hodnotu do sloupce </w:t>
      </w:r>
      <w:r w:rsidRPr="00F816C4">
        <w:rPr>
          <w:b/>
          <w:i/>
        </w:rPr>
        <w:t>max</w:t>
      </w:r>
      <w:r>
        <w:t xml:space="preserve">, v takovém případě se sloupec </w:t>
      </w:r>
      <w:r>
        <w:rPr>
          <w:b/>
          <w:i/>
        </w:rPr>
        <w:t>min</w:t>
      </w:r>
      <w:r>
        <w:t xml:space="preserve"> nevyplňuje a z oddělovacího sloupce se maže </w:t>
      </w:r>
      <w:r>
        <w:rPr>
          <w:b/>
          <w:i/>
        </w:rPr>
        <w:t>až</w:t>
      </w:r>
      <w:r>
        <w:t>.</w:t>
      </w:r>
    </w:p>
    <w:p w14:paraId="5AE685A8" w14:textId="304EE84D" w:rsidR="00A91ACA" w:rsidRPr="00DF299C" w:rsidRDefault="00A91ACA" w:rsidP="00A91ACA">
      <w:r w:rsidRPr="00DF299C">
        <w:t xml:space="preserve">Hlavním kritériem pro členění rozsahu je změna hodnoty </w:t>
      </w:r>
      <w:r>
        <w:t>nejnižší udávané rozšířené nejistoty měření</w:t>
      </w:r>
      <w:r w:rsidRPr="00DF299C">
        <w:t xml:space="preserve">. Rozsahy </w:t>
      </w:r>
      <w:r>
        <w:t xml:space="preserve">se proto </w:t>
      </w:r>
      <w:r w:rsidRPr="00DF299C">
        <w:t xml:space="preserve">nemusí </w:t>
      </w:r>
      <w:r>
        <w:t>nutně</w:t>
      </w:r>
      <w:r w:rsidRPr="00DF299C">
        <w:t xml:space="preserve"> </w:t>
      </w:r>
      <w:r>
        <w:t>shodovat například</w:t>
      </w:r>
      <w:r w:rsidRPr="00DF299C">
        <w:t xml:space="preserve"> </w:t>
      </w:r>
      <w:r>
        <w:t>s </w:t>
      </w:r>
      <w:r w:rsidRPr="00DF299C">
        <w:t>rozsah</w:t>
      </w:r>
      <w:r>
        <w:t>y</w:t>
      </w:r>
      <w:r w:rsidRPr="00DF299C">
        <w:t xml:space="preserve"> kalibrátoru</w:t>
      </w:r>
      <w:r>
        <w:t>.</w:t>
      </w:r>
      <w:r w:rsidRPr="00DF299C">
        <w:t xml:space="preserve"> </w:t>
      </w:r>
      <w:r>
        <w:t>Jestliže</w:t>
      </w:r>
      <w:r w:rsidRPr="00DF299C">
        <w:t xml:space="preserve"> </w:t>
      </w:r>
      <w:r>
        <w:t xml:space="preserve">má daná metoda pro </w:t>
      </w:r>
      <w:r w:rsidRPr="00DF299C">
        <w:t xml:space="preserve">několik rozsahů kalibrátoru shodné hodnoty </w:t>
      </w:r>
      <w:r>
        <w:t>nejnižší udávané rozšířené nejistoty měření</w:t>
      </w:r>
      <w:r w:rsidRPr="00DF299C">
        <w:t xml:space="preserve">, </w:t>
      </w:r>
      <w:r>
        <w:t>lze je uvést jak</w:t>
      </w:r>
      <w:r w:rsidRPr="00DF299C">
        <w:t>o jeden rozsah. Naopak, pokud je to z nějakého důvodu vhodné</w:t>
      </w:r>
      <w:r>
        <w:t xml:space="preserve"> nebo potřebné</w:t>
      </w:r>
      <w:r w:rsidRPr="00DF299C">
        <w:t>, je možné i jeden rozsah kalibrátoru rozdělit podle dosahovan</w:t>
      </w:r>
      <w:r>
        <w:t>ých nejnižších nejistot. Je tedy možné zvolit členění rozsahů v CMC tabulce na rozsazích kalibrátoru zcela nezávislé</w:t>
      </w:r>
      <w:r w:rsidRPr="00DF299C">
        <w:t>.</w:t>
      </w:r>
    </w:p>
    <w:p w14:paraId="58A25FD0" w14:textId="3FB77B13" w:rsidR="00A91ACA" w:rsidRPr="00DF299C" w:rsidRDefault="00A91ACA" w:rsidP="00A91ACA">
      <w:r w:rsidRPr="00FD3B6D">
        <w:t xml:space="preserve">Okrajová hodnota intervalu </w:t>
      </w:r>
      <w:r w:rsidRPr="00DF299C">
        <w:t xml:space="preserve">je jen technické vyjádření neukončeného intervalu rozsahu, kdy okrajová hodnota nemusí ani být </w:t>
      </w:r>
      <w:r>
        <w:t>jmenovitě</w:t>
      </w:r>
      <w:r w:rsidRPr="00DF299C">
        <w:t xml:space="preserve"> dosažitelná</w:t>
      </w:r>
      <w:r>
        <w:t>, přesto lze</w:t>
      </w:r>
      <w:r w:rsidRPr="00DF299C">
        <w:t xml:space="preserve"> např. maximum 1,99999 zapsat jako 2.</w:t>
      </w:r>
      <w:r>
        <w:t xml:space="preserve"> </w:t>
      </w:r>
      <w:r w:rsidRPr="00DF299C">
        <w:t xml:space="preserve">Ve výjimečných, </w:t>
      </w:r>
      <w:r>
        <w:t xml:space="preserve">technicky </w:t>
      </w:r>
      <w:r w:rsidRPr="00DF299C">
        <w:t xml:space="preserve">odůvodněných případech, kdy </w:t>
      </w:r>
      <w:r>
        <w:t>reálně</w:t>
      </w:r>
      <w:r w:rsidRPr="00DF299C">
        <w:t xml:space="preserve"> nelze </w:t>
      </w:r>
      <w:r>
        <w:t xml:space="preserve">dosáhnout </w:t>
      </w:r>
      <w:r w:rsidRPr="00DF299C">
        <w:t>krajní hodnot</w:t>
      </w:r>
      <w:r>
        <w:t>y</w:t>
      </w:r>
      <w:r w:rsidRPr="00DF299C">
        <w:t xml:space="preserve">, lze připustit </w:t>
      </w:r>
      <w:r>
        <w:t>uvede</w:t>
      </w:r>
      <w:r w:rsidRPr="00DF299C">
        <w:t>ní rozsahu</w:t>
      </w:r>
      <w:r>
        <w:t xml:space="preserve"> v </w:t>
      </w:r>
      <w:r w:rsidRPr="00DF299C">
        <w:t>nezaokrouhlené hodnotě</w:t>
      </w:r>
      <w:r>
        <w:t xml:space="preserve"> (</w:t>
      </w:r>
      <w:r w:rsidRPr="00DF299C">
        <w:t>1,99999</w:t>
      </w:r>
      <w:r>
        <w:t>)</w:t>
      </w:r>
      <w:r w:rsidRPr="00DF299C">
        <w:t>.</w:t>
      </w:r>
      <w:r>
        <w:t xml:space="preserve"> </w:t>
      </w:r>
      <w:r w:rsidRPr="00DF299C">
        <w:t>Pokud pro jeden rozsah</w:t>
      </w:r>
      <w:r>
        <w:t xml:space="preserve"> nebo hodnotu</w:t>
      </w:r>
      <w:r w:rsidRPr="00DF299C">
        <w:t xml:space="preserve"> může být </w:t>
      </w:r>
      <w:r>
        <w:t xml:space="preserve">uvedeno </w:t>
      </w:r>
      <w:r w:rsidRPr="00DF299C">
        <w:t>více rozsahů parametrů, jako primární (tedy pouze jednou) se uvádí rozsah, k němu pak parametr</w:t>
      </w:r>
      <w:r>
        <w:t>y</w:t>
      </w:r>
      <w:r w:rsidRPr="00DF299C">
        <w:t>, nikoli naopak.</w:t>
      </w:r>
      <w:r>
        <w:t xml:space="preserve"> Jako první </w:t>
      </w:r>
      <w:r w:rsidRPr="009F5794">
        <w:t>parametr</w:t>
      </w:r>
      <w:r>
        <w:t xml:space="preserve"> </w:t>
      </w:r>
      <w:r w:rsidRPr="009F5794">
        <w:t>u</w:t>
      </w:r>
      <w:r>
        <w:t>vádějte parametr hlavní, nebo ten, který za hlavní považujete (viz další odstavec).</w:t>
      </w:r>
    </w:p>
    <w:p w14:paraId="684289F9" w14:textId="77777777" w:rsidR="00A91ACA" w:rsidRPr="00F15866" w:rsidRDefault="00A91ACA" w:rsidP="00A91ACA">
      <w:pPr>
        <w:pStyle w:val="Nadpis3"/>
      </w:pPr>
      <w:r w:rsidRPr="00F15866">
        <w:t>Příklad:</w:t>
      </w:r>
    </w:p>
    <w:p w14:paraId="5BB4065F" w14:textId="77777777" w:rsidR="00A91ACA" w:rsidRPr="00F816C4" w:rsidRDefault="00A91ACA" w:rsidP="00A91ACA">
      <w:pPr>
        <w:keepNext/>
        <w:keepLines/>
        <w:tabs>
          <w:tab w:val="left" w:pos="4962"/>
        </w:tabs>
        <w:rPr>
          <w:b/>
        </w:rPr>
      </w:pPr>
      <w:r w:rsidRPr="00F816C4">
        <w:rPr>
          <w:b/>
        </w:rPr>
        <w:t>NESPRÁVNĚ</w:t>
      </w:r>
      <w:r w:rsidRPr="00F816C4">
        <w:rPr>
          <w:b/>
        </w:rPr>
        <w:tab/>
        <w:t>SPRÁVNĚ</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157"/>
        <w:gridCol w:w="1701"/>
        <w:gridCol w:w="993"/>
        <w:gridCol w:w="567"/>
        <w:gridCol w:w="850"/>
        <w:gridCol w:w="1843"/>
        <w:gridCol w:w="1157"/>
      </w:tblGrid>
      <w:tr w:rsidR="00A91ACA" w:rsidRPr="00DF299C" w14:paraId="249EECE6" w14:textId="77777777" w:rsidTr="0035187C">
        <w:trPr>
          <w:cantSplit/>
          <w:jc w:val="center"/>
        </w:trPr>
        <w:tc>
          <w:tcPr>
            <w:tcW w:w="1157" w:type="dxa"/>
            <w:tcBorders>
              <w:top w:val="single" w:sz="2" w:space="0" w:color="auto"/>
              <w:left w:val="single" w:sz="2" w:space="0" w:color="auto"/>
              <w:bottom w:val="nil"/>
              <w:right w:val="single" w:sz="2" w:space="0" w:color="auto"/>
            </w:tcBorders>
          </w:tcPr>
          <w:p w14:paraId="24656073" w14:textId="77777777" w:rsidR="00A91ACA" w:rsidRPr="00DF299C" w:rsidRDefault="00A91ACA" w:rsidP="0035187C">
            <w:pPr>
              <w:keepNext/>
              <w:keepLines/>
              <w:spacing w:before="20" w:after="20"/>
              <w:ind w:firstLine="0"/>
            </w:pPr>
            <w:r w:rsidRPr="00DF299C">
              <w:t>1 mV</w:t>
            </w:r>
          </w:p>
        </w:tc>
        <w:tc>
          <w:tcPr>
            <w:tcW w:w="1701" w:type="dxa"/>
            <w:tcBorders>
              <w:top w:val="single" w:sz="2" w:space="0" w:color="auto"/>
              <w:left w:val="single" w:sz="2" w:space="0" w:color="auto"/>
              <w:bottom w:val="nil"/>
              <w:right w:val="single" w:sz="2" w:space="0" w:color="auto"/>
            </w:tcBorders>
          </w:tcPr>
          <w:p w14:paraId="6031F1DE" w14:textId="77777777" w:rsidR="00A91ACA" w:rsidRPr="00DF299C" w:rsidRDefault="00A91ACA" w:rsidP="0035187C">
            <w:pPr>
              <w:keepNext/>
              <w:keepLines/>
              <w:spacing w:before="20" w:after="20"/>
              <w:ind w:firstLine="0"/>
            </w:pPr>
            <w:r w:rsidRPr="00DF299C">
              <w:t>10 Hz až 40 Hz</w:t>
            </w:r>
          </w:p>
        </w:tc>
        <w:tc>
          <w:tcPr>
            <w:tcW w:w="993" w:type="dxa"/>
            <w:tcBorders>
              <w:top w:val="single" w:sz="2" w:space="0" w:color="auto"/>
              <w:left w:val="single" w:sz="2" w:space="0" w:color="auto"/>
              <w:bottom w:val="nil"/>
              <w:right w:val="single" w:sz="2" w:space="0" w:color="auto"/>
            </w:tcBorders>
          </w:tcPr>
          <w:p w14:paraId="7718C689" w14:textId="77777777" w:rsidR="00A91ACA" w:rsidRPr="00DF299C" w:rsidRDefault="00A91ACA" w:rsidP="0035187C">
            <w:pPr>
              <w:keepNext/>
              <w:keepLines/>
              <w:spacing w:before="20" w:after="20"/>
              <w:ind w:firstLine="0"/>
            </w:pPr>
            <w:r w:rsidRPr="00DF299C">
              <w:t>25 µV</w:t>
            </w:r>
          </w:p>
        </w:tc>
        <w:tc>
          <w:tcPr>
            <w:tcW w:w="567" w:type="dxa"/>
            <w:tcBorders>
              <w:top w:val="nil"/>
              <w:left w:val="single" w:sz="2" w:space="0" w:color="auto"/>
              <w:bottom w:val="nil"/>
              <w:right w:val="single" w:sz="2" w:space="0" w:color="auto"/>
            </w:tcBorders>
          </w:tcPr>
          <w:p w14:paraId="0C855D66" w14:textId="77777777" w:rsidR="00A91ACA" w:rsidRPr="00DF299C" w:rsidRDefault="00A91ACA" w:rsidP="0035187C">
            <w:pPr>
              <w:keepNext/>
              <w:keepLines/>
              <w:spacing w:before="20" w:after="20"/>
              <w:ind w:firstLine="0"/>
            </w:pPr>
          </w:p>
        </w:tc>
        <w:tc>
          <w:tcPr>
            <w:tcW w:w="850" w:type="dxa"/>
            <w:tcBorders>
              <w:top w:val="single" w:sz="2" w:space="0" w:color="auto"/>
              <w:left w:val="single" w:sz="2" w:space="0" w:color="auto"/>
              <w:bottom w:val="nil"/>
              <w:right w:val="single" w:sz="2" w:space="0" w:color="auto"/>
            </w:tcBorders>
          </w:tcPr>
          <w:p w14:paraId="735CCD9F" w14:textId="77777777" w:rsidR="00A91ACA" w:rsidRPr="00DF299C" w:rsidRDefault="00A91ACA" w:rsidP="0035187C">
            <w:pPr>
              <w:keepNext/>
              <w:keepLines/>
              <w:spacing w:before="20" w:after="20"/>
              <w:ind w:firstLine="0"/>
            </w:pPr>
            <w:r w:rsidRPr="00DF299C">
              <w:t>1 mV</w:t>
            </w:r>
          </w:p>
        </w:tc>
        <w:tc>
          <w:tcPr>
            <w:tcW w:w="1843" w:type="dxa"/>
            <w:tcBorders>
              <w:top w:val="single" w:sz="2" w:space="0" w:color="auto"/>
              <w:left w:val="single" w:sz="2" w:space="0" w:color="auto"/>
              <w:bottom w:val="nil"/>
              <w:right w:val="single" w:sz="2" w:space="0" w:color="auto"/>
            </w:tcBorders>
          </w:tcPr>
          <w:p w14:paraId="4A49361C" w14:textId="77777777" w:rsidR="00A91ACA" w:rsidRPr="00DF299C" w:rsidRDefault="00A91ACA" w:rsidP="0035187C">
            <w:pPr>
              <w:keepNext/>
              <w:keepLines/>
              <w:spacing w:before="20" w:after="20"/>
              <w:ind w:firstLine="0"/>
            </w:pPr>
            <w:r w:rsidRPr="00DF299C">
              <w:t>10 Hz až 40 Hz</w:t>
            </w:r>
          </w:p>
        </w:tc>
        <w:tc>
          <w:tcPr>
            <w:tcW w:w="1157" w:type="dxa"/>
            <w:tcBorders>
              <w:top w:val="single" w:sz="2" w:space="0" w:color="auto"/>
              <w:left w:val="single" w:sz="2" w:space="0" w:color="auto"/>
              <w:bottom w:val="nil"/>
              <w:right w:val="single" w:sz="2" w:space="0" w:color="auto"/>
            </w:tcBorders>
          </w:tcPr>
          <w:p w14:paraId="75ADB8FE" w14:textId="77777777" w:rsidR="00A91ACA" w:rsidRPr="00DF299C" w:rsidRDefault="00A91ACA" w:rsidP="0035187C">
            <w:pPr>
              <w:keepNext/>
              <w:keepLines/>
              <w:spacing w:before="20" w:after="20"/>
              <w:ind w:firstLine="0"/>
            </w:pPr>
            <w:r w:rsidRPr="00DF299C">
              <w:t>25 µV</w:t>
            </w:r>
          </w:p>
        </w:tc>
      </w:tr>
      <w:tr w:rsidR="00A91ACA" w:rsidRPr="00DF299C" w14:paraId="66E0BEE1" w14:textId="77777777" w:rsidTr="0035187C">
        <w:trPr>
          <w:cantSplit/>
          <w:jc w:val="center"/>
        </w:trPr>
        <w:tc>
          <w:tcPr>
            <w:tcW w:w="1157" w:type="dxa"/>
            <w:tcBorders>
              <w:top w:val="nil"/>
              <w:left w:val="single" w:sz="2" w:space="0" w:color="auto"/>
              <w:bottom w:val="nil"/>
              <w:right w:val="single" w:sz="2" w:space="0" w:color="auto"/>
            </w:tcBorders>
          </w:tcPr>
          <w:p w14:paraId="7FF2FA82" w14:textId="77777777" w:rsidR="00A91ACA" w:rsidRPr="00DF299C" w:rsidRDefault="00A91ACA" w:rsidP="0035187C">
            <w:pPr>
              <w:keepNext/>
              <w:keepLines/>
              <w:spacing w:before="20" w:after="20"/>
              <w:ind w:firstLine="0"/>
            </w:pPr>
            <w:r w:rsidRPr="00DF299C">
              <w:t>10 mV</w:t>
            </w:r>
          </w:p>
        </w:tc>
        <w:tc>
          <w:tcPr>
            <w:tcW w:w="1701" w:type="dxa"/>
            <w:tcBorders>
              <w:top w:val="nil"/>
              <w:left w:val="single" w:sz="2" w:space="0" w:color="auto"/>
              <w:bottom w:val="nil"/>
              <w:right w:val="single" w:sz="2" w:space="0" w:color="auto"/>
            </w:tcBorders>
          </w:tcPr>
          <w:p w14:paraId="27814DF5" w14:textId="03086BA7" w:rsidR="00A91ACA" w:rsidRPr="00DF299C" w:rsidRDefault="00A91ACA" w:rsidP="0035187C">
            <w:pPr>
              <w:keepNext/>
              <w:keepLines/>
              <w:spacing w:before="20" w:after="20"/>
              <w:ind w:firstLine="0"/>
            </w:pPr>
          </w:p>
        </w:tc>
        <w:tc>
          <w:tcPr>
            <w:tcW w:w="993" w:type="dxa"/>
            <w:tcBorders>
              <w:top w:val="nil"/>
              <w:left w:val="single" w:sz="2" w:space="0" w:color="auto"/>
              <w:bottom w:val="nil"/>
              <w:right w:val="single" w:sz="2" w:space="0" w:color="auto"/>
            </w:tcBorders>
          </w:tcPr>
          <w:p w14:paraId="269865E1" w14:textId="77777777" w:rsidR="00A91ACA" w:rsidRPr="00DF299C" w:rsidRDefault="00A91ACA" w:rsidP="0035187C">
            <w:pPr>
              <w:keepNext/>
              <w:keepLines/>
              <w:spacing w:before="20" w:after="20"/>
              <w:ind w:firstLine="0"/>
            </w:pPr>
            <w:r w:rsidRPr="00DF299C">
              <w:t>25 µV</w:t>
            </w:r>
          </w:p>
        </w:tc>
        <w:tc>
          <w:tcPr>
            <w:tcW w:w="567" w:type="dxa"/>
            <w:tcBorders>
              <w:top w:val="nil"/>
              <w:left w:val="single" w:sz="2" w:space="0" w:color="auto"/>
              <w:bottom w:val="nil"/>
              <w:right w:val="single" w:sz="2" w:space="0" w:color="auto"/>
            </w:tcBorders>
          </w:tcPr>
          <w:p w14:paraId="3F893338" w14:textId="77777777" w:rsidR="00A91ACA" w:rsidRPr="00DF299C" w:rsidRDefault="00A91ACA" w:rsidP="0035187C">
            <w:pPr>
              <w:keepNext/>
              <w:keepLines/>
              <w:spacing w:before="20" w:after="20"/>
              <w:ind w:firstLine="0"/>
            </w:pPr>
          </w:p>
        </w:tc>
        <w:tc>
          <w:tcPr>
            <w:tcW w:w="850" w:type="dxa"/>
            <w:tcBorders>
              <w:top w:val="nil"/>
              <w:left w:val="single" w:sz="2" w:space="0" w:color="auto"/>
              <w:bottom w:val="nil"/>
              <w:right w:val="single" w:sz="2" w:space="0" w:color="auto"/>
            </w:tcBorders>
          </w:tcPr>
          <w:p w14:paraId="0D7EB3F4" w14:textId="77777777" w:rsidR="00A91ACA" w:rsidRPr="00DF299C" w:rsidRDefault="00A91ACA" w:rsidP="0035187C">
            <w:pPr>
              <w:keepNext/>
              <w:keepLines/>
              <w:spacing w:before="20" w:after="20"/>
              <w:ind w:firstLine="0"/>
            </w:pPr>
          </w:p>
        </w:tc>
        <w:tc>
          <w:tcPr>
            <w:tcW w:w="1843" w:type="dxa"/>
            <w:tcBorders>
              <w:top w:val="nil"/>
              <w:left w:val="single" w:sz="2" w:space="0" w:color="auto"/>
              <w:bottom w:val="nil"/>
              <w:right w:val="single" w:sz="2" w:space="0" w:color="auto"/>
            </w:tcBorders>
          </w:tcPr>
          <w:p w14:paraId="50CA4B7E" w14:textId="77777777" w:rsidR="00A91ACA" w:rsidRPr="00DF299C" w:rsidRDefault="00A91ACA" w:rsidP="0035187C">
            <w:pPr>
              <w:keepNext/>
              <w:keepLines/>
              <w:spacing w:before="20" w:after="20"/>
              <w:ind w:firstLine="0"/>
            </w:pPr>
            <w:r w:rsidRPr="00DF299C">
              <w:t>40 Hz až 10 kHz</w:t>
            </w:r>
          </w:p>
        </w:tc>
        <w:tc>
          <w:tcPr>
            <w:tcW w:w="1157" w:type="dxa"/>
            <w:tcBorders>
              <w:top w:val="nil"/>
              <w:left w:val="single" w:sz="2" w:space="0" w:color="auto"/>
              <w:bottom w:val="nil"/>
              <w:right w:val="single" w:sz="2" w:space="0" w:color="auto"/>
            </w:tcBorders>
          </w:tcPr>
          <w:p w14:paraId="7BBEEEEC" w14:textId="77777777" w:rsidR="00A91ACA" w:rsidRPr="00DF299C" w:rsidRDefault="00A91ACA" w:rsidP="0035187C">
            <w:pPr>
              <w:keepNext/>
              <w:keepLines/>
              <w:spacing w:before="20" w:after="20"/>
              <w:ind w:firstLine="0"/>
            </w:pPr>
            <w:r w:rsidRPr="00DF299C">
              <w:t>11 µV</w:t>
            </w:r>
          </w:p>
        </w:tc>
      </w:tr>
      <w:tr w:rsidR="00A91ACA" w:rsidRPr="00DF299C" w14:paraId="6AD9AB04" w14:textId="77777777" w:rsidTr="0035187C">
        <w:trPr>
          <w:cantSplit/>
          <w:jc w:val="center"/>
        </w:trPr>
        <w:tc>
          <w:tcPr>
            <w:tcW w:w="1157" w:type="dxa"/>
            <w:tcBorders>
              <w:top w:val="nil"/>
              <w:left w:val="single" w:sz="2" w:space="0" w:color="auto"/>
              <w:bottom w:val="single" w:sz="4" w:space="0" w:color="auto"/>
              <w:right w:val="single" w:sz="2" w:space="0" w:color="auto"/>
            </w:tcBorders>
          </w:tcPr>
          <w:p w14:paraId="5707B459" w14:textId="77777777" w:rsidR="00A91ACA" w:rsidRPr="00DF299C" w:rsidRDefault="00A91ACA" w:rsidP="0035187C">
            <w:pPr>
              <w:keepNext/>
              <w:keepLines/>
              <w:spacing w:before="20" w:after="20"/>
              <w:ind w:firstLine="0"/>
            </w:pPr>
            <w:r w:rsidRPr="00DF299C">
              <w:t>100 mV</w:t>
            </w:r>
          </w:p>
        </w:tc>
        <w:tc>
          <w:tcPr>
            <w:tcW w:w="1701" w:type="dxa"/>
            <w:tcBorders>
              <w:top w:val="nil"/>
              <w:left w:val="single" w:sz="2" w:space="0" w:color="auto"/>
              <w:bottom w:val="single" w:sz="4" w:space="0" w:color="auto"/>
              <w:right w:val="single" w:sz="2" w:space="0" w:color="auto"/>
            </w:tcBorders>
          </w:tcPr>
          <w:p w14:paraId="5D9EA8C6" w14:textId="75169372" w:rsidR="00A91ACA" w:rsidRPr="00DF299C" w:rsidRDefault="00A91ACA" w:rsidP="0035187C">
            <w:pPr>
              <w:keepNext/>
              <w:keepLines/>
              <w:spacing w:before="20" w:after="20"/>
              <w:ind w:firstLine="0"/>
            </w:pPr>
          </w:p>
        </w:tc>
        <w:tc>
          <w:tcPr>
            <w:tcW w:w="993" w:type="dxa"/>
            <w:tcBorders>
              <w:top w:val="nil"/>
              <w:left w:val="single" w:sz="2" w:space="0" w:color="auto"/>
              <w:bottom w:val="single" w:sz="4" w:space="0" w:color="auto"/>
              <w:right w:val="single" w:sz="2" w:space="0" w:color="auto"/>
            </w:tcBorders>
          </w:tcPr>
          <w:p w14:paraId="2ABDAA18" w14:textId="77777777" w:rsidR="00A91ACA" w:rsidRPr="00E312F3" w:rsidRDefault="00A91ACA" w:rsidP="0035187C">
            <w:pPr>
              <w:keepNext/>
              <w:keepLines/>
              <w:spacing w:before="20" w:after="20"/>
              <w:ind w:firstLine="0"/>
            </w:pPr>
            <w:r w:rsidRPr="00E312F3">
              <w:t>310 µV/V</w:t>
            </w:r>
          </w:p>
        </w:tc>
        <w:tc>
          <w:tcPr>
            <w:tcW w:w="567" w:type="dxa"/>
            <w:tcBorders>
              <w:top w:val="nil"/>
              <w:left w:val="single" w:sz="2" w:space="0" w:color="auto"/>
              <w:bottom w:val="nil"/>
              <w:right w:val="single" w:sz="2" w:space="0" w:color="auto"/>
            </w:tcBorders>
          </w:tcPr>
          <w:p w14:paraId="49331F5A" w14:textId="77777777" w:rsidR="00A91ACA" w:rsidRPr="00DF299C" w:rsidRDefault="00A91ACA" w:rsidP="0035187C">
            <w:pPr>
              <w:keepNext/>
              <w:keepLines/>
              <w:spacing w:before="20" w:after="20"/>
              <w:ind w:firstLine="0"/>
            </w:pPr>
          </w:p>
        </w:tc>
        <w:tc>
          <w:tcPr>
            <w:tcW w:w="850" w:type="dxa"/>
            <w:tcBorders>
              <w:top w:val="nil"/>
              <w:left w:val="single" w:sz="2" w:space="0" w:color="auto"/>
              <w:bottom w:val="single" w:sz="4" w:space="0" w:color="auto"/>
              <w:right w:val="single" w:sz="2" w:space="0" w:color="auto"/>
            </w:tcBorders>
          </w:tcPr>
          <w:p w14:paraId="4946A838" w14:textId="77777777" w:rsidR="00A91ACA" w:rsidRPr="00DF299C" w:rsidRDefault="00A91ACA" w:rsidP="0035187C">
            <w:pPr>
              <w:keepNext/>
              <w:keepLines/>
              <w:spacing w:before="20" w:after="20"/>
              <w:ind w:firstLine="0"/>
            </w:pPr>
          </w:p>
        </w:tc>
        <w:tc>
          <w:tcPr>
            <w:tcW w:w="1843" w:type="dxa"/>
            <w:tcBorders>
              <w:top w:val="nil"/>
              <w:left w:val="single" w:sz="2" w:space="0" w:color="auto"/>
              <w:bottom w:val="single" w:sz="4" w:space="0" w:color="auto"/>
              <w:right w:val="single" w:sz="2" w:space="0" w:color="auto"/>
            </w:tcBorders>
          </w:tcPr>
          <w:p w14:paraId="36B05518" w14:textId="77777777" w:rsidR="00A91ACA" w:rsidRPr="00DF299C" w:rsidRDefault="00A91ACA" w:rsidP="0035187C">
            <w:pPr>
              <w:keepNext/>
              <w:keepLines/>
              <w:spacing w:before="20" w:after="20"/>
              <w:ind w:firstLine="0"/>
            </w:pPr>
            <w:r w:rsidRPr="00DF299C">
              <w:t>10 kHz až 30 kHz</w:t>
            </w:r>
          </w:p>
        </w:tc>
        <w:tc>
          <w:tcPr>
            <w:tcW w:w="1157" w:type="dxa"/>
            <w:tcBorders>
              <w:top w:val="nil"/>
              <w:left w:val="single" w:sz="2" w:space="0" w:color="auto"/>
              <w:bottom w:val="single" w:sz="4" w:space="0" w:color="auto"/>
              <w:right w:val="single" w:sz="2" w:space="0" w:color="auto"/>
            </w:tcBorders>
          </w:tcPr>
          <w:p w14:paraId="25BD5103" w14:textId="77777777" w:rsidR="00A91ACA" w:rsidRPr="00DF299C" w:rsidRDefault="00A91ACA" w:rsidP="0035187C">
            <w:pPr>
              <w:keepNext/>
              <w:keepLines/>
              <w:spacing w:before="20" w:after="20"/>
              <w:ind w:firstLine="0"/>
            </w:pPr>
            <w:r w:rsidRPr="00DF299C">
              <w:t>35 µV</w:t>
            </w:r>
          </w:p>
        </w:tc>
      </w:tr>
      <w:tr w:rsidR="00A91ACA" w:rsidRPr="00DF299C" w14:paraId="5675A17D" w14:textId="77777777" w:rsidTr="0035187C">
        <w:trPr>
          <w:cantSplit/>
          <w:jc w:val="center"/>
        </w:trPr>
        <w:tc>
          <w:tcPr>
            <w:tcW w:w="1157" w:type="dxa"/>
            <w:tcBorders>
              <w:top w:val="single" w:sz="4" w:space="0" w:color="auto"/>
              <w:left w:val="single" w:sz="2" w:space="0" w:color="auto"/>
              <w:bottom w:val="nil"/>
              <w:right w:val="single" w:sz="2" w:space="0" w:color="auto"/>
            </w:tcBorders>
          </w:tcPr>
          <w:p w14:paraId="3B82AADF" w14:textId="77777777" w:rsidR="00A91ACA" w:rsidRPr="00DF299C" w:rsidRDefault="00A91ACA" w:rsidP="0035187C">
            <w:pPr>
              <w:keepNext/>
              <w:keepLines/>
              <w:spacing w:before="20" w:after="20"/>
              <w:ind w:firstLine="0"/>
            </w:pPr>
            <w:r w:rsidRPr="00DF299C">
              <w:t>1 mV</w:t>
            </w:r>
          </w:p>
        </w:tc>
        <w:tc>
          <w:tcPr>
            <w:tcW w:w="1701" w:type="dxa"/>
            <w:tcBorders>
              <w:top w:val="single" w:sz="4" w:space="0" w:color="auto"/>
              <w:left w:val="single" w:sz="2" w:space="0" w:color="auto"/>
              <w:bottom w:val="nil"/>
              <w:right w:val="single" w:sz="2" w:space="0" w:color="auto"/>
            </w:tcBorders>
          </w:tcPr>
          <w:p w14:paraId="1EE1EE94" w14:textId="77777777" w:rsidR="00A91ACA" w:rsidRPr="00DF299C" w:rsidRDefault="00A91ACA" w:rsidP="0035187C">
            <w:pPr>
              <w:keepNext/>
              <w:keepLines/>
              <w:spacing w:before="20" w:after="20"/>
              <w:ind w:firstLine="0"/>
            </w:pPr>
            <w:r w:rsidRPr="00DF299C">
              <w:t>40 Hz až 10 kHz</w:t>
            </w:r>
          </w:p>
        </w:tc>
        <w:tc>
          <w:tcPr>
            <w:tcW w:w="993" w:type="dxa"/>
            <w:tcBorders>
              <w:top w:val="single" w:sz="4" w:space="0" w:color="auto"/>
              <w:left w:val="single" w:sz="2" w:space="0" w:color="auto"/>
              <w:bottom w:val="nil"/>
              <w:right w:val="single" w:sz="2" w:space="0" w:color="auto"/>
            </w:tcBorders>
          </w:tcPr>
          <w:p w14:paraId="5C8A54C4" w14:textId="77777777" w:rsidR="00A91ACA" w:rsidRPr="00DF299C" w:rsidRDefault="00A91ACA" w:rsidP="0035187C">
            <w:pPr>
              <w:keepNext/>
              <w:keepLines/>
              <w:spacing w:before="20" w:after="20"/>
              <w:ind w:firstLine="0"/>
            </w:pPr>
            <w:r w:rsidRPr="00DF299C">
              <w:t>11 µV</w:t>
            </w:r>
          </w:p>
        </w:tc>
        <w:tc>
          <w:tcPr>
            <w:tcW w:w="567" w:type="dxa"/>
            <w:tcBorders>
              <w:top w:val="nil"/>
              <w:left w:val="single" w:sz="2" w:space="0" w:color="auto"/>
              <w:bottom w:val="nil"/>
              <w:right w:val="single" w:sz="2" w:space="0" w:color="auto"/>
            </w:tcBorders>
          </w:tcPr>
          <w:p w14:paraId="41E2DB77" w14:textId="77777777" w:rsidR="00A91ACA" w:rsidRPr="00DF299C" w:rsidRDefault="00A91ACA" w:rsidP="0035187C">
            <w:pPr>
              <w:keepNext/>
              <w:keepLines/>
              <w:spacing w:before="20" w:after="20"/>
              <w:ind w:firstLine="0"/>
            </w:pPr>
          </w:p>
        </w:tc>
        <w:tc>
          <w:tcPr>
            <w:tcW w:w="850" w:type="dxa"/>
            <w:tcBorders>
              <w:top w:val="single" w:sz="4" w:space="0" w:color="auto"/>
              <w:left w:val="single" w:sz="2" w:space="0" w:color="auto"/>
              <w:bottom w:val="nil"/>
              <w:right w:val="single" w:sz="2" w:space="0" w:color="auto"/>
            </w:tcBorders>
          </w:tcPr>
          <w:p w14:paraId="370A2C2A" w14:textId="77777777" w:rsidR="00A91ACA" w:rsidRPr="00DF299C" w:rsidRDefault="00A91ACA" w:rsidP="0035187C">
            <w:pPr>
              <w:keepNext/>
              <w:keepLines/>
              <w:spacing w:before="20" w:after="20"/>
              <w:ind w:firstLine="0"/>
            </w:pPr>
            <w:r w:rsidRPr="00DF299C">
              <w:t>10 mV</w:t>
            </w:r>
          </w:p>
        </w:tc>
        <w:tc>
          <w:tcPr>
            <w:tcW w:w="1843" w:type="dxa"/>
            <w:tcBorders>
              <w:top w:val="single" w:sz="4" w:space="0" w:color="auto"/>
              <w:left w:val="single" w:sz="2" w:space="0" w:color="auto"/>
              <w:bottom w:val="nil"/>
              <w:right w:val="single" w:sz="2" w:space="0" w:color="auto"/>
            </w:tcBorders>
          </w:tcPr>
          <w:p w14:paraId="1C4D091F" w14:textId="77777777" w:rsidR="00A91ACA" w:rsidRPr="00DF299C" w:rsidRDefault="00A91ACA" w:rsidP="0035187C">
            <w:pPr>
              <w:keepNext/>
              <w:keepLines/>
              <w:spacing w:before="20" w:after="20"/>
              <w:ind w:firstLine="0"/>
            </w:pPr>
            <w:r w:rsidRPr="00DF299C">
              <w:t>10 Hz až 40 Hz</w:t>
            </w:r>
          </w:p>
        </w:tc>
        <w:tc>
          <w:tcPr>
            <w:tcW w:w="1157" w:type="dxa"/>
            <w:tcBorders>
              <w:top w:val="single" w:sz="4" w:space="0" w:color="auto"/>
              <w:left w:val="single" w:sz="2" w:space="0" w:color="auto"/>
              <w:bottom w:val="nil"/>
              <w:right w:val="single" w:sz="2" w:space="0" w:color="auto"/>
            </w:tcBorders>
          </w:tcPr>
          <w:p w14:paraId="5263B723" w14:textId="77777777" w:rsidR="00A91ACA" w:rsidRPr="00DF299C" w:rsidRDefault="00A91ACA" w:rsidP="0035187C">
            <w:pPr>
              <w:keepNext/>
              <w:keepLines/>
              <w:spacing w:before="20" w:after="20"/>
              <w:ind w:firstLine="0"/>
            </w:pPr>
            <w:r w:rsidRPr="00DF299C">
              <w:t>25 µV</w:t>
            </w:r>
          </w:p>
        </w:tc>
      </w:tr>
      <w:tr w:rsidR="00A91ACA" w:rsidRPr="00DF299C" w14:paraId="777FD68B" w14:textId="77777777" w:rsidTr="0035187C">
        <w:trPr>
          <w:cantSplit/>
          <w:jc w:val="center"/>
        </w:trPr>
        <w:tc>
          <w:tcPr>
            <w:tcW w:w="1157" w:type="dxa"/>
            <w:tcBorders>
              <w:top w:val="nil"/>
              <w:left w:val="single" w:sz="2" w:space="0" w:color="auto"/>
              <w:bottom w:val="nil"/>
              <w:right w:val="single" w:sz="2" w:space="0" w:color="auto"/>
            </w:tcBorders>
          </w:tcPr>
          <w:p w14:paraId="79C12833" w14:textId="77777777" w:rsidR="00A91ACA" w:rsidRPr="00DF299C" w:rsidRDefault="00A91ACA" w:rsidP="0035187C">
            <w:pPr>
              <w:keepNext/>
              <w:keepLines/>
              <w:spacing w:before="20" w:after="20"/>
              <w:ind w:firstLine="0"/>
            </w:pPr>
            <w:r w:rsidRPr="00DF299C">
              <w:t>10 mV</w:t>
            </w:r>
          </w:p>
        </w:tc>
        <w:tc>
          <w:tcPr>
            <w:tcW w:w="1701" w:type="dxa"/>
            <w:tcBorders>
              <w:top w:val="nil"/>
              <w:left w:val="single" w:sz="2" w:space="0" w:color="auto"/>
              <w:bottom w:val="nil"/>
              <w:right w:val="single" w:sz="2" w:space="0" w:color="auto"/>
            </w:tcBorders>
          </w:tcPr>
          <w:p w14:paraId="02302D09" w14:textId="7E237BF1" w:rsidR="00A91ACA" w:rsidRPr="00DF299C" w:rsidRDefault="00A91ACA" w:rsidP="0035187C">
            <w:pPr>
              <w:keepNext/>
              <w:keepLines/>
              <w:spacing w:before="20" w:after="20"/>
              <w:ind w:firstLine="0"/>
            </w:pPr>
          </w:p>
        </w:tc>
        <w:tc>
          <w:tcPr>
            <w:tcW w:w="993" w:type="dxa"/>
            <w:tcBorders>
              <w:top w:val="nil"/>
              <w:left w:val="single" w:sz="2" w:space="0" w:color="auto"/>
              <w:bottom w:val="nil"/>
              <w:right w:val="single" w:sz="2" w:space="0" w:color="auto"/>
            </w:tcBorders>
          </w:tcPr>
          <w:p w14:paraId="0D3C532B" w14:textId="77777777" w:rsidR="00A91ACA" w:rsidRPr="00DF299C" w:rsidRDefault="00A91ACA" w:rsidP="0035187C">
            <w:pPr>
              <w:keepNext/>
              <w:keepLines/>
              <w:spacing w:before="20" w:after="20"/>
              <w:ind w:firstLine="0"/>
            </w:pPr>
            <w:r w:rsidRPr="00DF299C">
              <w:t>11 µV</w:t>
            </w:r>
          </w:p>
        </w:tc>
        <w:tc>
          <w:tcPr>
            <w:tcW w:w="567" w:type="dxa"/>
            <w:tcBorders>
              <w:top w:val="nil"/>
              <w:left w:val="single" w:sz="2" w:space="0" w:color="auto"/>
              <w:bottom w:val="nil"/>
              <w:right w:val="single" w:sz="2" w:space="0" w:color="auto"/>
            </w:tcBorders>
          </w:tcPr>
          <w:p w14:paraId="5E4F4222" w14:textId="77777777" w:rsidR="00A91ACA" w:rsidRPr="00DF299C" w:rsidRDefault="00A91ACA" w:rsidP="0035187C">
            <w:pPr>
              <w:keepNext/>
              <w:keepLines/>
              <w:spacing w:before="20" w:after="20"/>
              <w:ind w:firstLine="0"/>
            </w:pPr>
          </w:p>
        </w:tc>
        <w:tc>
          <w:tcPr>
            <w:tcW w:w="850" w:type="dxa"/>
            <w:tcBorders>
              <w:top w:val="nil"/>
              <w:left w:val="single" w:sz="2" w:space="0" w:color="auto"/>
              <w:bottom w:val="nil"/>
              <w:right w:val="single" w:sz="2" w:space="0" w:color="auto"/>
            </w:tcBorders>
          </w:tcPr>
          <w:p w14:paraId="21A8F4F3" w14:textId="77777777" w:rsidR="00A91ACA" w:rsidRPr="00DF299C" w:rsidRDefault="00A91ACA" w:rsidP="0035187C">
            <w:pPr>
              <w:keepNext/>
              <w:keepLines/>
              <w:spacing w:before="20" w:after="20"/>
              <w:ind w:firstLine="0"/>
            </w:pPr>
          </w:p>
        </w:tc>
        <w:tc>
          <w:tcPr>
            <w:tcW w:w="1843" w:type="dxa"/>
            <w:tcBorders>
              <w:top w:val="nil"/>
              <w:left w:val="single" w:sz="2" w:space="0" w:color="auto"/>
              <w:bottom w:val="nil"/>
              <w:right w:val="single" w:sz="2" w:space="0" w:color="auto"/>
            </w:tcBorders>
          </w:tcPr>
          <w:p w14:paraId="69C9DA54" w14:textId="77777777" w:rsidR="00A91ACA" w:rsidRPr="00DF299C" w:rsidRDefault="00A91ACA" w:rsidP="0035187C">
            <w:pPr>
              <w:keepNext/>
              <w:keepLines/>
              <w:spacing w:before="20" w:after="20"/>
              <w:ind w:firstLine="0"/>
            </w:pPr>
            <w:r w:rsidRPr="00DF299C">
              <w:t>40 Hz až 10 kHz</w:t>
            </w:r>
          </w:p>
        </w:tc>
        <w:tc>
          <w:tcPr>
            <w:tcW w:w="1157" w:type="dxa"/>
            <w:tcBorders>
              <w:top w:val="nil"/>
              <w:left w:val="single" w:sz="2" w:space="0" w:color="auto"/>
              <w:bottom w:val="nil"/>
              <w:right w:val="single" w:sz="2" w:space="0" w:color="auto"/>
            </w:tcBorders>
          </w:tcPr>
          <w:p w14:paraId="7FC9B05D" w14:textId="77777777" w:rsidR="00A91ACA" w:rsidRPr="00DF299C" w:rsidRDefault="00A91ACA" w:rsidP="0035187C">
            <w:pPr>
              <w:keepNext/>
              <w:keepLines/>
              <w:spacing w:before="20" w:after="20"/>
              <w:ind w:firstLine="0"/>
            </w:pPr>
            <w:r w:rsidRPr="00DF299C">
              <w:t>11 µV</w:t>
            </w:r>
          </w:p>
        </w:tc>
      </w:tr>
      <w:tr w:rsidR="00A91ACA" w:rsidRPr="00DF299C" w14:paraId="0D3AB013" w14:textId="77777777" w:rsidTr="0035187C">
        <w:trPr>
          <w:cantSplit/>
          <w:jc w:val="center"/>
        </w:trPr>
        <w:tc>
          <w:tcPr>
            <w:tcW w:w="1157" w:type="dxa"/>
            <w:tcBorders>
              <w:top w:val="nil"/>
              <w:left w:val="single" w:sz="2" w:space="0" w:color="auto"/>
              <w:bottom w:val="single" w:sz="4" w:space="0" w:color="auto"/>
              <w:right w:val="single" w:sz="2" w:space="0" w:color="auto"/>
            </w:tcBorders>
          </w:tcPr>
          <w:p w14:paraId="7E568EF3" w14:textId="77777777" w:rsidR="00A91ACA" w:rsidRPr="00DF299C" w:rsidRDefault="00A91ACA" w:rsidP="0035187C">
            <w:pPr>
              <w:keepNext/>
              <w:keepLines/>
              <w:spacing w:before="20" w:after="20"/>
              <w:ind w:firstLine="0"/>
            </w:pPr>
            <w:r w:rsidRPr="00DF299C">
              <w:t>100 mV</w:t>
            </w:r>
          </w:p>
        </w:tc>
        <w:tc>
          <w:tcPr>
            <w:tcW w:w="1701" w:type="dxa"/>
            <w:tcBorders>
              <w:top w:val="nil"/>
              <w:left w:val="single" w:sz="2" w:space="0" w:color="auto"/>
              <w:bottom w:val="single" w:sz="4" w:space="0" w:color="auto"/>
              <w:right w:val="single" w:sz="2" w:space="0" w:color="auto"/>
            </w:tcBorders>
          </w:tcPr>
          <w:p w14:paraId="59B6F53D" w14:textId="3256C350" w:rsidR="00A91ACA" w:rsidRPr="00DF299C" w:rsidRDefault="00A91ACA" w:rsidP="0035187C">
            <w:pPr>
              <w:keepNext/>
              <w:keepLines/>
              <w:spacing w:before="20" w:after="20"/>
              <w:ind w:firstLine="0"/>
            </w:pPr>
          </w:p>
        </w:tc>
        <w:tc>
          <w:tcPr>
            <w:tcW w:w="993" w:type="dxa"/>
            <w:tcBorders>
              <w:top w:val="nil"/>
              <w:left w:val="single" w:sz="2" w:space="0" w:color="auto"/>
              <w:bottom w:val="single" w:sz="4" w:space="0" w:color="auto"/>
              <w:right w:val="single" w:sz="2" w:space="0" w:color="auto"/>
            </w:tcBorders>
          </w:tcPr>
          <w:p w14:paraId="5AEB13D4" w14:textId="77777777" w:rsidR="00A91ACA" w:rsidRPr="00DF299C" w:rsidRDefault="00A91ACA" w:rsidP="0035187C">
            <w:pPr>
              <w:keepNext/>
              <w:keepLines/>
              <w:spacing w:before="20" w:after="20"/>
              <w:ind w:firstLine="0"/>
            </w:pPr>
            <w:r w:rsidRPr="00DF299C">
              <w:t>200 µV/V</w:t>
            </w:r>
          </w:p>
        </w:tc>
        <w:tc>
          <w:tcPr>
            <w:tcW w:w="567" w:type="dxa"/>
            <w:tcBorders>
              <w:top w:val="nil"/>
              <w:left w:val="single" w:sz="2" w:space="0" w:color="auto"/>
              <w:bottom w:val="nil"/>
              <w:right w:val="single" w:sz="2" w:space="0" w:color="auto"/>
            </w:tcBorders>
          </w:tcPr>
          <w:p w14:paraId="076490B9" w14:textId="77777777" w:rsidR="00A91ACA" w:rsidRPr="00DF299C" w:rsidRDefault="00A91ACA" w:rsidP="0035187C">
            <w:pPr>
              <w:keepNext/>
              <w:keepLines/>
              <w:spacing w:before="20" w:after="20"/>
              <w:ind w:firstLine="0"/>
            </w:pPr>
          </w:p>
        </w:tc>
        <w:tc>
          <w:tcPr>
            <w:tcW w:w="850" w:type="dxa"/>
            <w:tcBorders>
              <w:top w:val="nil"/>
              <w:left w:val="single" w:sz="2" w:space="0" w:color="auto"/>
              <w:bottom w:val="single" w:sz="4" w:space="0" w:color="auto"/>
              <w:right w:val="single" w:sz="2" w:space="0" w:color="auto"/>
            </w:tcBorders>
          </w:tcPr>
          <w:p w14:paraId="3810C17B" w14:textId="77777777" w:rsidR="00A91ACA" w:rsidRPr="00DF299C" w:rsidRDefault="00A91ACA" w:rsidP="0035187C">
            <w:pPr>
              <w:keepNext/>
              <w:keepLines/>
              <w:spacing w:before="20" w:after="20"/>
              <w:ind w:firstLine="0"/>
            </w:pPr>
          </w:p>
        </w:tc>
        <w:tc>
          <w:tcPr>
            <w:tcW w:w="1843" w:type="dxa"/>
            <w:tcBorders>
              <w:top w:val="nil"/>
              <w:left w:val="single" w:sz="2" w:space="0" w:color="auto"/>
              <w:bottom w:val="single" w:sz="4" w:space="0" w:color="auto"/>
              <w:right w:val="single" w:sz="2" w:space="0" w:color="auto"/>
            </w:tcBorders>
          </w:tcPr>
          <w:p w14:paraId="75DB4EF7" w14:textId="77777777" w:rsidR="00A91ACA" w:rsidRPr="00DF299C" w:rsidRDefault="00A91ACA" w:rsidP="0035187C">
            <w:pPr>
              <w:keepNext/>
              <w:keepLines/>
              <w:spacing w:before="20" w:after="20"/>
              <w:ind w:firstLine="0"/>
            </w:pPr>
            <w:r w:rsidRPr="00DF299C">
              <w:t>10 kHz až 30 kHz</w:t>
            </w:r>
          </w:p>
        </w:tc>
        <w:tc>
          <w:tcPr>
            <w:tcW w:w="1157" w:type="dxa"/>
            <w:tcBorders>
              <w:top w:val="nil"/>
              <w:left w:val="single" w:sz="2" w:space="0" w:color="auto"/>
              <w:bottom w:val="single" w:sz="4" w:space="0" w:color="auto"/>
              <w:right w:val="single" w:sz="2" w:space="0" w:color="auto"/>
            </w:tcBorders>
          </w:tcPr>
          <w:p w14:paraId="79715E47" w14:textId="77777777" w:rsidR="00A91ACA" w:rsidRPr="00DF299C" w:rsidRDefault="00A91ACA" w:rsidP="0035187C">
            <w:pPr>
              <w:keepNext/>
              <w:keepLines/>
              <w:spacing w:before="20" w:after="20"/>
              <w:ind w:firstLine="0"/>
            </w:pPr>
            <w:r w:rsidRPr="00DF299C">
              <w:t>35 µV</w:t>
            </w:r>
          </w:p>
        </w:tc>
      </w:tr>
      <w:tr w:rsidR="00A91ACA" w:rsidRPr="00DF299C" w14:paraId="59396CD1" w14:textId="77777777" w:rsidTr="0035187C">
        <w:trPr>
          <w:cantSplit/>
          <w:jc w:val="center"/>
        </w:trPr>
        <w:tc>
          <w:tcPr>
            <w:tcW w:w="1157" w:type="dxa"/>
            <w:tcBorders>
              <w:top w:val="single" w:sz="4" w:space="0" w:color="auto"/>
              <w:left w:val="single" w:sz="2" w:space="0" w:color="auto"/>
              <w:bottom w:val="nil"/>
              <w:right w:val="single" w:sz="2" w:space="0" w:color="auto"/>
            </w:tcBorders>
          </w:tcPr>
          <w:p w14:paraId="1F817A22" w14:textId="77777777" w:rsidR="00A91ACA" w:rsidRPr="00DF299C" w:rsidRDefault="00A91ACA" w:rsidP="0035187C">
            <w:pPr>
              <w:keepNext/>
              <w:keepLines/>
              <w:spacing w:before="20" w:after="20"/>
              <w:ind w:firstLine="0"/>
            </w:pPr>
            <w:r w:rsidRPr="00DF299C">
              <w:t>1 mV</w:t>
            </w:r>
          </w:p>
        </w:tc>
        <w:tc>
          <w:tcPr>
            <w:tcW w:w="1701" w:type="dxa"/>
            <w:tcBorders>
              <w:top w:val="single" w:sz="4" w:space="0" w:color="auto"/>
              <w:left w:val="single" w:sz="2" w:space="0" w:color="auto"/>
              <w:bottom w:val="nil"/>
              <w:right w:val="single" w:sz="2" w:space="0" w:color="auto"/>
            </w:tcBorders>
          </w:tcPr>
          <w:p w14:paraId="45372ACA" w14:textId="77777777" w:rsidR="00A91ACA" w:rsidRPr="00DF299C" w:rsidRDefault="00A91ACA" w:rsidP="0035187C">
            <w:pPr>
              <w:keepNext/>
              <w:keepLines/>
              <w:spacing w:before="20" w:after="20"/>
              <w:ind w:firstLine="0"/>
            </w:pPr>
            <w:r w:rsidRPr="00DF299C">
              <w:t>10 kHz až 30 kHz</w:t>
            </w:r>
          </w:p>
        </w:tc>
        <w:tc>
          <w:tcPr>
            <w:tcW w:w="993" w:type="dxa"/>
            <w:tcBorders>
              <w:top w:val="single" w:sz="4" w:space="0" w:color="auto"/>
              <w:left w:val="single" w:sz="2" w:space="0" w:color="auto"/>
              <w:bottom w:val="nil"/>
              <w:right w:val="single" w:sz="2" w:space="0" w:color="auto"/>
            </w:tcBorders>
          </w:tcPr>
          <w:p w14:paraId="70716950" w14:textId="77777777" w:rsidR="00A91ACA" w:rsidRPr="00DF299C" w:rsidRDefault="00A91ACA" w:rsidP="0035187C">
            <w:pPr>
              <w:keepNext/>
              <w:keepLines/>
              <w:spacing w:before="20" w:after="20"/>
              <w:ind w:firstLine="0"/>
            </w:pPr>
            <w:r w:rsidRPr="00DF299C">
              <w:t>35 µV</w:t>
            </w:r>
          </w:p>
        </w:tc>
        <w:tc>
          <w:tcPr>
            <w:tcW w:w="567" w:type="dxa"/>
            <w:tcBorders>
              <w:top w:val="nil"/>
              <w:left w:val="single" w:sz="2" w:space="0" w:color="auto"/>
              <w:bottom w:val="nil"/>
              <w:right w:val="single" w:sz="2" w:space="0" w:color="auto"/>
            </w:tcBorders>
          </w:tcPr>
          <w:p w14:paraId="49E20B69" w14:textId="77777777" w:rsidR="00A91ACA" w:rsidRPr="00DF299C" w:rsidRDefault="00A91ACA" w:rsidP="0035187C">
            <w:pPr>
              <w:keepNext/>
              <w:keepLines/>
              <w:spacing w:before="20" w:after="20"/>
              <w:ind w:firstLine="0"/>
            </w:pPr>
          </w:p>
        </w:tc>
        <w:tc>
          <w:tcPr>
            <w:tcW w:w="850" w:type="dxa"/>
            <w:tcBorders>
              <w:top w:val="single" w:sz="4" w:space="0" w:color="auto"/>
              <w:left w:val="single" w:sz="2" w:space="0" w:color="auto"/>
              <w:bottom w:val="nil"/>
              <w:right w:val="single" w:sz="2" w:space="0" w:color="auto"/>
            </w:tcBorders>
          </w:tcPr>
          <w:p w14:paraId="7FDCA3F7" w14:textId="77777777" w:rsidR="00A91ACA" w:rsidRPr="00DF299C" w:rsidRDefault="00A91ACA" w:rsidP="0035187C">
            <w:pPr>
              <w:keepNext/>
              <w:keepLines/>
              <w:spacing w:before="20" w:after="20"/>
              <w:ind w:firstLine="0"/>
            </w:pPr>
            <w:r w:rsidRPr="00DF299C">
              <w:t>100 mV</w:t>
            </w:r>
          </w:p>
        </w:tc>
        <w:tc>
          <w:tcPr>
            <w:tcW w:w="1843" w:type="dxa"/>
            <w:tcBorders>
              <w:top w:val="single" w:sz="4" w:space="0" w:color="auto"/>
              <w:left w:val="single" w:sz="2" w:space="0" w:color="auto"/>
              <w:bottom w:val="nil"/>
              <w:right w:val="single" w:sz="2" w:space="0" w:color="auto"/>
            </w:tcBorders>
          </w:tcPr>
          <w:p w14:paraId="4E8B3F5A" w14:textId="77777777" w:rsidR="00A91ACA" w:rsidRPr="00DF299C" w:rsidRDefault="00A91ACA" w:rsidP="0035187C">
            <w:pPr>
              <w:keepNext/>
              <w:keepLines/>
              <w:spacing w:before="20" w:after="20"/>
              <w:ind w:firstLine="0"/>
            </w:pPr>
            <w:r w:rsidRPr="00DF299C">
              <w:t>10 Hz až 40 Hz</w:t>
            </w:r>
          </w:p>
        </w:tc>
        <w:tc>
          <w:tcPr>
            <w:tcW w:w="1157" w:type="dxa"/>
            <w:tcBorders>
              <w:top w:val="single" w:sz="4" w:space="0" w:color="auto"/>
              <w:left w:val="single" w:sz="2" w:space="0" w:color="auto"/>
              <w:bottom w:val="nil"/>
              <w:right w:val="single" w:sz="2" w:space="0" w:color="auto"/>
            </w:tcBorders>
          </w:tcPr>
          <w:p w14:paraId="4F0A4D04" w14:textId="77777777" w:rsidR="00A91ACA" w:rsidRPr="00DF299C" w:rsidRDefault="00A91ACA" w:rsidP="0035187C">
            <w:pPr>
              <w:keepNext/>
              <w:keepLines/>
              <w:spacing w:before="20" w:after="20"/>
              <w:ind w:firstLine="0"/>
            </w:pPr>
            <w:r w:rsidRPr="00DF299C">
              <w:t>310 µV/V</w:t>
            </w:r>
          </w:p>
        </w:tc>
      </w:tr>
      <w:tr w:rsidR="00A91ACA" w:rsidRPr="00DF299C" w14:paraId="526ADA11" w14:textId="77777777" w:rsidTr="0035187C">
        <w:trPr>
          <w:cantSplit/>
          <w:jc w:val="center"/>
        </w:trPr>
        <w:tc>
          <w:tcPr>
            <w:tcW w:w="1157" w:type="dxa"/>
            <w:tcBorders>
              <w:top w:val="nil"/>
              <w:left w:val="single" w:sz="2" w:space="0" w:color="auto"/>
              <w:bottom w:val="nil"/>
              <w:right w:val="single" w:sz="2" w:space="0" w:color="auto"/>
            </w:tcBorders>
          </w:tcPr>
          <w:p w14:paraId="0B106A04" w14:textId="77777777" w:rsidR="00A91ACA" w:rsidRPr="00DF299C" w:rsidRDefault="00A91ACA" w:rsidP="0035187C">
            <w:pPr>
              <w:keepNext/>
              <w:keepLines/>
              <w:spacing w:before="20" w:after="20"/>
              <w:ind w:firstLine="0"/>
            </w:pPr>
            <w:r w:rsidRPr="00DF299C">
              <w:t>10 mV</w:t>
            </w:r>
          </w:p>
        </w:tc>
        <w:tc>
          <w:tcPr>
            <w:tcW w:w="1701" w:type="dxa"/>
            <w:tcBorders>
              <w:top w:val="nil"/>
              <w:left w:val="single" w:sz="2" w:space="0" w:color="auto"/>
              <w:bottom w:val="nil"/>
              <w:right w:val="single" w:sz="2" w:space="0" w:color="auto"/>
            </w:tcBorders>
          </w:tcPr>
          <w:p w14:paraId="0FBFD800" w14:textId="458FAA28" w:rsidR="00A91ACA" w:rsidRPr="00DF299C" w:rsidRDefault="00A91ACA" w:rsidP="0035187C">
            <w:pPr>
              <w:keepNext/>
              <w:keepLines/>
              <w:spacing w:before="20" w:after="20"/>
              <w:ind w:firstLine="0"/>
            </w:pPr>
          </w:p>
        </w:tc>
        <w:tc>
          <w:tcPr>
            <w:tcW w:w="993" w:type="dxa"/>
            <w:tcBorders>
              <w:top w:val="nil"/>
              <w:left w:val="single" w:sz="2" w:space="0" w:color="auto"/>
              <w:bottom w:val="nil"/>
              <w:right w:val="single" w:sz="2" w:space="0" w:color="auto"/>
            </w:tcBorders>
          </w:tcPr>
          <w:p w14:paraId="4DCE227C" w14:textId="77777777" w:rsidR="00A91ACA" w:rsidRPr="00DF299C" w:rsidRDefault="00A91ACA" w:rsidP="0035187C">
            <w:pPr>
              <w:keepNext/>
              <w:keepLines/>
              <w:spacing w:before="20" w:after="20"/>
              <w:ind w:firstLine="0"/>
            </w:pPr>
            <w:r w:rsidRPr="00DF299C">
              <w:t>35 µV</w:t>
            </w:r>
          </w:p>
        </w:tc>
        <w:tc>
          <w:tcPr>
            <w:tcW w:w="567" w:type="dxa"/>
            <w:tcBorders>
              <w:top w:val="nil"/>
              <w:left w:val="single" w:sz="2" w:space="0" w:color="auto"/>
              <w:bottom w:val="nil"/>
              <w:right w:val="single" w:sz="2" w:space="0" w:color="auto"/>
            </w:tcBorders>
          </w:tcPr>
          <w:p w14:paraId="780DC882" w14:textId="77777777" w:rsidR="00A91ACA" w:rsidRPr="00DF299C" w:rsidRDefault="00A91ACA" w:rsidP="0035187C">
            <w:pPr>
              <w:keepNext/>
              <w:keepLines/>
              <w:spacing w:before="20" w:after="20"/>
              <w:ind w:firstLine="0"/>
            </w:pPr>
          </w:p>
        </w:tc>
        <w:tc>
          <w:tcPr>
            <w:tcW w:w="850" w:type="dxa"/>
            <w:tcBorders>
              <w:top w:val="nil"/>
              <w:left w:val="single" w:sz="2" w:space="0" w:color="auto"/>
              <w:bottom w:val="nil"/>
              <w:right w:val="single" w:sz="2" w:space="0" w:color="auto"/>
            </w:tcBorders>
          </w:tcPr>
          <w:p w14:paraId="43D21EC9" w14:textId="77777777" w:rsidR="00A91ACA" w:rsidRPr="00DF299C" w:rsidRDefault="00A91ACA" w:rsidP="0035187C">
            <w:pPr>
              <w:keepNext/>
              <w:keepLines/>
              <w:spacing w:before="20" w:after="20"/>
              <w:ind w:firstLine="0"/>
            </w:pPr>
          </w:p>
        </w:tc>
        <w:tc>
          <w:tcPr>
            <w:tcW w:w="1843" w:type="dxa"/>
            <w:tcBorders>
              <w:top w:val="nil"/>
              <w:left w:val="single" w:sz="2" w:space="0" w:color="auto"/>
              <w:bottom w:val="nil"/>
              <w:right w:val="single" w:sz="2" w:space="0" w:color="auto"/>
            </w:tcBorders>
          </w:tcPr>
          <w:p w14:paraId="6EF3CCB9" w14:textId="77777777" w:rsidR="00A91ACA" w:rsidRPr="00DF299C" w:rsidRDefault="00A91ACA" w:rsidP="0035187C">
            <w:pPr>
              <w:keepNext/>
              <w:keepLines/>
              <w:spacing w:before="20" w:after="20"/>
              <w:ind w:firstLine="0"/>
            </w:pPr>
            <w:r w:rsidRPr="00DF299C">
              <w:t>40 Hz až 10 kHz</w:t>
            </w:r>
          </w:p>
        </w:tc>
        <w:tc>
          <w:tcPr>
            <w:tcW w:w="1157" w:type="dxa"/>
            <w:tcBorders>
              <w:top w:val="nil"/>
              <w:left w:val="single" w:sz="2" w:space="0" w:color="auto"/>
              <w:bottom w:val="nil"/>
              <w:right w:val="single" w:sz="2" w:space="0" w:color="auto"/>
            </w:tcBorders>
          </w:tcPr>
          <w:p w14:paraId="1A01CEE5" w14:textId="77777777" w:rsidR="00A91ACA" w:rsidRPr="00DF299C" w:rsidRDefault="00A91ACA" w:rsidP="0035187C">
            <w:pPr>
              <w:keepNext/>
              <w:keepLines/>
              <w:spacing w:before="20" w:after="20"/>
              <w:ind w:firstLine="0"/>
            </w:pPr>
            <w:r w:rsidRPr="00DF299C">
              <w:t>200 µV/V</w:t>
            </w:r>
          </w:p>
        </w:tc>
      </w:tr>
      <w:tr w:rsidR="00A91ACA" w:rsidRPr="00DF299C" w14:paraId="634D4374" w14:textId="77777777" w:rsidTr="0035187C">
        <w:trPr>
          <w:cantSplit/>
          <w:jc w:val="center"/>
        </w:trPr>
        <w:tc>
          <w:tcPr>
            <w:tcW w:w="1157" w:type="dxa"/>
            <w:tcBorders>
              <w:top w:val="nil"/>
              <w:left w:val="single" w:sz="2" w:space="0" w:color="auto"/>
              <w:bottom w:val="single" w:sz="2" w:space="0" w:color="auto"/>
              <w:right w:val="single" w:sz="2" w:space="0" w:color="auto"/>
            </w:tcBorders>
          </w:tcPr>
          <w:p w14:paraId="683CA4D3" w14:textId="77777777" w:rsidR="00A91ACA" w:rsidRPr="00DF299C" w:rsidRDefault="00A91ACA" w:rsidP="0035187C">
            <w:pPr>
              <w:spacing w:before="20" w:after="20"/>
              <w:ind w:firstLine="0"/>
            </w:pPr>
            <w:r w:rsidRPr="00DF299C">
              <w:t>100 mV</w:t>
            </w:r>
          </w:p>
        </w:tc>
        <w:tc>
          <w:tcPr>
            <w:tcW w:w="1701" w:type="dxa"/>
            <w:tcBorders>
              <w:top w:val="nil"/>
              <w:left w:val="single" w:sz="2" w:space="0" w:color="auto"/>
              <w:bottom w:val="single" w:sz="2" w:space="0" w:color="auto"/>
              <w:right w:val="single" w:sz="2" w:space="0" w:color="auto"/>
            </w:tcBorders>
          </w:tcPr>
          <w:p w14:paraId="798C2D02" w14:textId="337F8F0F" w:rsidR="00A91ACA" w:rsidRPr="00DF299C" w:rsidRDefault="00A91ACA" w:rsidP="0035187C">
            <w:pPr>
              <w:spacing w:before="20" w:after="20"/>
              <w:ind w:firstLine="0"/>
            </w:pPr>
          </w:p>
        </w:tc>
        <w:tc>
          <w:tcPr>
            <w:tcW w:w="993" w:type="dxa"/>
            <w:tcBorders>
              <w:top w:val="nil"/>
              <w:left w:val="single" w:sz="2" w:space="0" w:color="auto"/>
              <w:bottom w:val="single" w:sz="2" w:space="0" w:color="auto"/>
              <w:right w:val="single" w:sz="2" w:space="0" w:color="auto"/>
            </w:tcBorders>
          </w:tcPr>
          <w:p w14:paraId="11A79752" w14:textId="77777777" w:rsidR="00A91ACA" w:rsidRPr="00DF299C" w:rsidRDefault="00A91ACA" w:rsidP="0035187C">
            <w:pPr>
              <w:spacing w:before="20" w:after="20"/>
              <w:ind w:firstLine="0"/>
            </w:pPr>
            <w:r w:rsidRPr="00DF299C">
              <w:t>580 µV/V</w:t>
            </w:r>
          </w:p>
        </w:tc>
        <w:tc>
          <w:tcPr>
            <w:tcW w:w="567" w:type="dxa"/>
            <w:tcBorders>
              <w:top w:val="nil"/>
              <w:left w:val="single" w:sz="2" w:space="0" w:color="auto"/>
              <w:bottom w:val="nil"/>
              <w:right w:val="single" w:sz="2" w:space="0" w:color="auto"/>
            </w:tcBorders>
          </w:tcPr>
          <w:p w14:paraId="6564E659" w14:textId="77777777" w:rsidR="00A91ACA" w:rsidRPr="00DF299C" w:rsidRDefault="00A91ACA" w:rsidP="0035187C">
            <w:pPr>
              <w:spacing w:before="20" w:after="20"/>
              <w:ind w:firstLine="0"/>
            </w:pPr>
          </w:p>
        </w:tc>
        <w:tc>
          <w:tcPr>
            <w:tcW w:w="850" w:type="dxa"/>
            <w:tcBorders>
              <w:top w:val="nil"/>
              <w:left w:val="single" w:sz="2" w:space="0" w:color="auto"/>
              <w:bottom w:val="single" w:sz="2" w:space="0" w:color="auto"/>
              <w:right w:val="single" w:sz="2" w:space="0" w:color="auto"/>
            </w:tcBorders>
          </w:tcPr>
          <w:p w14:paraId="6AE5E20F" w14:textId="77777777" w:rsidR="00A91ACA" w:rsidRPr="00DF299C" w:rsidRDefault="00A91ACA" w:rsidP="0035187C">
            <w:pPr>
              <w:spacing w:before="20" w:after="20"/>
              <w:ind w:firstLine="0"/>
            </w:pPr>
          </w:p>
        </w:tc>
        <w:tc>
          <w:tcPr>
            <w:tcW w:w="1843" w:type="dxa"/>
            <w:tcBorders>
              <w:top w:val="nil"/>
              <w:left w:val="single" w:sz="2" w:space="0" w:color="auto"/>
              <w:bottom w:val="single" w:sz="2" w:space="0" w:color="auto"/>
              <w:right w:val="single" w:sz="2" w:space="0" w:color="auto"/>
            </w:tcBorders>
          </w:tcPr>
          <w:p w14:paraId="101E51B6" w14:textId="77777777" w:rsidR="00A91ACA" w:rsidRPr="00DF299C" w:rsidRDefault="00A91ACA" w:rsidP="0035187C">
            <w:pPr>
              <w:spacing w:before="20" w:after="20"/>
              <w:ind w:firstLine="0"/>
            </w:pPr>
            <w:r w:rsidRPr="00DF299C">
              <w:t>10 kHz až 30 kHz</w:t>
            </w:r>
          </w:p>
        </w:tc>
        <w:tc>
          <w:tcPr>
            <w:tcW w:w="1157" w:type="dxa"/>
            <w:tcBorders>
              <w:top w:val="nil"/>
              <w:left w:val="single" w:sz="2" w:space="0" w:color="auto"/>
              <w:bottom w:val="single" w:sz="2" w:space="0" w:color="auto"/>
              <w:right w:val="single" w:sz="2" w:space="0" w:color="auto"/>
            </w:tcBorders>
          </w:tcPr>
          <w:p w14:paraId="76317B1F" w14:textId="77777777" w:rsidR="00A91ACA" w:rsidRPr="00DF299C" w:rsidRDefault="00A91ACA" w:rsidP="0035187C">
            <w:pPr>
              <w:spacing w:before="20" w:after="20"/>
              <w:ind w:firstLine="0"/>
            </w:pPr>
            <w:r w:rsidRPr="00DF299C">
              <w:t>580 µV/V</w:t>
            </w:r>
          </w:p>
        </w:tc>
      </w:tr>
    </w:tbl>
    <w:p w14:paraId="2621A843" w14:textId="77777777" w:rsidR="00A91ACA" w:rsidRDefault="00A91ACA" w:rsidP="00A91ACA">
      <w:pPr>
        <w:rPr>
          <w:highlight w:val="yellow"/>
        </w:rPr>
      </w:pPr>
    </w:p>
    <w:p w14:paraId="7440D420" w14:textId="3F9FF3B6" w:rsidR="00A91ACA" w:rsidRPr="00F816C4" w:rsidRDefault="00A91ACA" w:rsidP="00A91ACA">
      <w:pPr>
        <w:spacing w:after="0"/>
        <w:ind w:firstLine="0"/>
        <w:rPr>
          <w:i/>
          <w:highlight w:val="yellow"/>
        </w:rPr>
      </w:pPr>
      <w:r w:rsidRPr="00F816C4">
        <w:rPr>
          <w:i/>
        </w:rPr>
        <w:t xml:space="preserve">Jmenovitý rozsah </w:t>
      </w:r>
      <w:r w:rsidRPr="00AF7D8C">
        <w:rPr>
          <w:i/>
        </w:rPr>
        <w:t xml:space="preserve">– </w:t>
      </w:r>
      <w:r w:rsidRPr="00F816C4">
        <w:rPr>
          <w:i/>
        </w:rPr>
        <w:t>formátování:</w:t>
      </w:r>
    </w:p>
    <w:p w14:paraId="7616BBE5" w14:textId="77777777" w:rsidR="00A91ACA" w:rsidRPr="00E829AB" w:rsidRDefault="00A91ACA" w:rsidP="00A91ACA">
      <w:pPr>
        <w:spacing w:before="0" w:after="0"/>
        <w:ind w:left="2268" w:hanging="1984"/>
        <w:rPr>
          <w:i/>
        </w:rPr>
      </w:pPr>
      <w:r w:rsidRPr="00E829AB">
        <w:rPr>
          <w:i/>
        </w:rPr>
        <w:t>Písmo:</w:t>
      </w:r>
      <w:r w:rsidRPr="00E829AB">
        <w:rPr>
          <w:i/>
        </w:rPr>
        <w:tab/>
      </w:r>
      <w:r w:rsidRPr="00E829AB">
        <w:t>Times New Roman</w:t>
      </w:r>
      <w:r>
        <w:t>,</w:t>
      </w:r>
      <w:r w:rsidRPr="00E829AB">
        <w:t xml:space="preserve"> 1</w:t>
      </w:r>
      <w:r>
        <w:t>0</w:t>
      </w:r>
      <w:r w:rsidRPr="00E829AB">
        <w:t xml:space="preserve"> bodů</w:t>
      </w:r>
    </w:p>
    <w:p w14:paraId="61332C29" w14:textId="77777777" w:rsidR="00A91ACA" w:rsidRPr="00F816C4" w:rsidRDefault="00A91ACA" w:rsidP="00A91ACA">
      <w:pPr>
        <w:spacing w:before="0" w:after="0"/>
        <w:ind w:left="2268" w:hanging="1984"/>
      </w:pPr>
      <w:r w:rsidRPr="00E829AB">
        <w:rPr>
          <w:i/>
        </w:rPr>
        <w:t>Zarovnání:</w:t>
      </w:r>
      <w:r w:rsidRPr="00E829AB">
        <w:tab/>
      </w:r>
      <w:r>
        <w:t>Sloupce „</w:t>
      </w:r>
      <w:r w:rsidRPr="00F816C4">
        <w:rPr>
          <w:b/>
          <w:i/>
        </w:rPr>
        <w:t>min</w:t>
      </w:r>
      <w:r>
        <w:t>“ a „</w:t>
      </w:r>
      <w:r w:rsidRPr="00F816C4">
        <w:rPr>
          <w:b/>
          <w:i/>
        </w:rPr>
        <w:t>max</w:t>
      </w:r>
      <w:r>
        <w:t>“ doprava, sloupce „</w:t>
      </w:r>
      <w:r w:rsidRPr="00F816C4">
        <w:rPr>
          <w:b/>
          <w:i/>
        </w:rPr>
        <w:t>jedn.</w:t>
      </w:r>
      <w:r>
        <w:t>“ naopak</w:t>
      </w:r>
      <w:r w:rsidRPr="00E829AB">
        <w:t xml:space="preserve"> </w:t>
      </w:r>
      <w:r>
        <w:t>d</w:t>
      </w:r>
      <w:r w:rsidRPr="00E829AB">
        <w:t>oleva</w:t>
      </w:r>
      <w:r w:rsidRPr="00FF24B0">
        <w:t xml:space="preserve">, </w:t>
      </w:r>
      <w:r>
        <w:t>sloupec „</w:t>
      </w:r>
      <w:r>
        <w:rPr>
          <w:b/>
          <w:i/>
        </w:rPr>
        <w:t>až</w:t>
      </w:r>
      <w:r>
        <w:t>“ na střed</w:t>
      </w:r>
    </w:p>
    <w:p w14:paraId="0332175C" w14:textId="76556EF8" w:rsidR="00A91ACA" w:rsidRPr="00E829AB" w:rsidRDefault="00A91ACA" w:rsidP="00A91ACA">
      <w:pPr>
        <w:spacing w:before="0" w:after="0"/>
        <w:ind w:left="2268" w:hanging="1984"/>
      </w:pPr>
      <w:r>
        <w:rPr>
          <w:i/>
        </w:rPr>
        <w:t>Zarovnání na výšku:</w:t>
      </w:r>
      <w:r>
        <w:tab/>
        <w:t>Ke spodnímu okraji.</w:t>
      </w:r>
    </w:p>
    <w:p w14:paraId="14F77D70" w14:textId="77777777" w:rsidR="00A91ACA" w:rsidRPr="0026251B" w:rsidRDefault="00A91ACA" w:rsidP="00A91ACA">
      <w:pPr>
        <w:spacing w:before="0" w:after="0"/>
        <w:ind w:left="2268" w:hanging="1984"/>
        <w:rPr>
          <w:i/>
        </w:rPr>
      </w:pPr>
      <w:r w:rsidRPr="0026251B">
        <w:rPr>
          <w:i/>
        </w:rPr>
        <w:t>Odsazení:</w:t>
      </w:r>
      <w:r w:rsidRPr="0026251B">
        <w:rPr>
          <w:i/>
        </w:rPr>
        <w:tab/>
      </w:r>
      <w:r w:rsidRPr="00B71FB9">
        <w:t>0 cm (s okrajem buňky), na případných dalších řádkách k jednomu kalibračnímu postupu mohou mít informace pro přehlednost odsazení doprava (přiměřené velikosti)</w:t>
      </w:r>
    </w:p>
    <w:p w14:paraId="7593F7BE" w14:textId="77777777" w:rsidR="00A91ACA" w:rsidRPr="00E312F3" w:rsidRDefault="00A91ACA" w:rsidP="00A91ACA">
      <w:pPr>
        <w:spacing w:before="0" w:after="0"/>
        <w:ind w:left="2268" w:hanging="1984"/>
      </w:pPr>
      <w:r>
        <w:rPr>
          <w:i/>
        </w:rPr>
        <w:t>Okraje buňky:</w:t>
      </w:r>
      <w:r>
        <w:tab/>
      </w:r>
      <w:r w:rsidRPr="009D1DB2">
        <w:t>Vlevo i vpravo standardní, podle okolností lze zmenšit až na 0,05 cm (0,5 mm)</w:t>
      </w:r>
    </w:p>
    <w:p w14:paraId="48942DDB" w14:textId="77777777" w:rsidR="00A91ACA" w:rsidRPr="00DF299C" w:rsidRDefault="00A91ACA" w:rsidP="00A91ACA"/>
    <w:p w14:paraId="77B011E2" w14:textId="77777777" w:rsidR="00A91ACA" w:rsidRPr="00DF299C" w:rsidRDefault="00A91ACA" w:rsidP="00A91ACA">
      <w:pPr>
        <w:pStyle w:val="Nadpis3"/>
      </w:pPr>
      <w:r w:rsidRPr="00DF299C">
        <w:t>Parametr měř. veličiny</w:t>
      </w:r>
    </w:p>
    <w:p w14:paraId="38AAF773" w14:textId="24283619" w:rsidR="00A91ACA" w:rsidRDefault="00A91ACA" w:rsidP="00A91ACA">
      <w:r w:rsidRPr="00DF299C">
        <w:t>Omezení, které se vztahuje na rozsah nebo přímo celou kalibrovanou veličinu</w:t>
      </w:r>
      <w:r>
        <w:t xml:space="preserve"> a jehož důsledkem je změněná hodnota</w:t>
      </w:r>
      <w:r w:rsidRPr="00D04E82">
        <w:t xml:space="preserve"> CMC</w:t>
      </w:r>
      <w:r>
        <w:t xml:space="preserve"> nejistoty</w:t>
      </w:r>
      <w:r w:rsidRPr="00DF299C">
        <w:t>. V případě elektrických veličin především kmitočet, u tlakoměrů např. forma (absolutní tlak, přetlak)</w:t>
      </w:r>
      <w:r>
        <w:t>,</w:t>
      </w:r>
      <w:r w:rsidRPr="00DF299C">
        <w:t xml:space="preserve"> médium (plyn, kapalina) apod.</w:t>
      </w:r>
    </w:p>
    <w:p w14:paraId="69CD25D4" w14:textId="77777777" w:rsidR="00A91ACA" w:rsidRPr="003A053E" w:rsidRDefault="00A91ACA" w:rsidP="00A91ACA">
      <w:pPr>
        <w:ind w:left="993" w:hanging="709"/>
        <w:rPr>
          <w:i/>
        </w:rPr>
      </w:pPr>
      <w:r w:rsidRPr="003A053E">
        <w:rPr>
          <w:b/>
          <w:i/>
        </w:rPr>
        <w:t>Pozn.:</w:t>
      </w:r>
      <w:r w:rsidRPr="003A053E">
        <w:rPr>
          <w:i/>
        </w:rPr>
        <w:tab/>
        <w:t>Jestliže omezení nemá vliv na</w:t>
      </w:r>
      <w:r w:rsidRPr="003A053E">
        <w:t xml:space="preserve"> </w:t>
      </w:r>
      <w:r w:rsidRPr="003A053E">
        <w:rPr>
          <w:i/>
        </w:rPr>
        <w:t>nejnižší udávanou nejistotu kalibrace, nejde</w:t>
      </w:r>
      <w:r>
        <w:rPr>
          <w:i/>
        </w:rPr>
        <w:t xml:space="preserve"> z hlediska POA</w:t>
      </w:r>
      <w:r w:rsidRPr="003A053E">
        <w:rPr>
          <w:i/>
        </w:rPr>
        <w:t xml:space="preserve"> o parametr. V takovém případě může jít o informaci, která se vztahuje k předmětu kalibrace (kalibrovanému měřidlu – médium, pro které je měřidlo konstruováno) nebo k metodě (kalibrační médium). Pak je </w:t>
      </w:r>
      <w:r>
        <w:rPr>
          <w:i/>
        </w:rPr>
        <w:t>vhodné</w:t>
      </w:r>
      <w:r w:rsidRPr="003A053E">
        <w:rPr>
          <w:i/>
        </w:rPr>
        <w:t xml:space="preserve"> uvádět tuto informaci do příslušného sloupce.</w:t>
      </w:r>
    </w:p>
    <w:p w14:paraId="7E31322B" w14:textId="77777777" w:rsidR="00A91ACA" w:rsidRPr="00DF299C" w:rsidRDefault="00A91ACA" w:rsidP="00A91ACA">
      <w:r>
        <w:t>V nezbytných případech lze sloupce využít i pro jiná omezení, která nelze nazvat parametrem, ale která při kalibraci mají obdobnou roli. V takovém případě obsah sloupce projednejte se svým vedoucím posuzovatelem. Pokud uvedená vlastnost (omezení) nemá vliv na hodnotu CMC nejistoty, je vhodné zvážit, zda informace nepatří do popisu předmětu kalibrace.</w:t>
      </w:r>
    </w:p>
    <w:p w14:paraId="405E9B00" w14:textId="4FAC7579" w:rsidR="00A91ACA" w:rsidRDefault="00A91ACA" w:rsidP="00A91ACA">
      <w:r w:rsidRPr="00F816C4">
        <w:t xml:space="preserve">Případné rozpětí parametru uvádějte ve tvaru „minimum </w:t>
      </w:r>
      <w:r w:rsidRPr="00F816C4">
        <w:rPr>
          <w:b/>
          <w:i/>
        </w:rPr>
        <w:t>až</w:t>
      </w:r>
      <w:r w:rsidRPr="00F816C4">
        <w:t xml:space="preserve"> maximum“, nepoužívejte pomlčku ani jiné značky (</w:t>
      </w:r>
      <w:r>
        <w:t>například „–“ nebo</w:t>
      </w:r>
      <w:r w:rsidRPr="00F816C4">
        <w:t xml:space="preserve"> „÷“).</w:t>
      </w:r>
    </w:p>
    <w:p w14:paraId="086D20C0" w14:textId="07609274" w:rsidR="00A91ACA" w:rsidRDefault="00A91ACA" w:rsidP="00A91ACA">
      <w:r>
        <w:t>Oba sloupce lze využít pro různé parametry, odpovídajícím způsobem pak upravte zarovnání vlevo či vpravo. Pokud parametry nejsou nebo je parametr pouze jeden, je potřeba zrušit ohraničení mezi sloupci (oddělovací čáru).</w:t>
      </w:r>
    </w:p>
    <w:p w14:paraId="5D8E1FBE" w14:textId="77777777" w:rsidR="00A91ACA" w:rsidRPr="00DF299C" w:rsidRDefault="00A91ACA" w:rsidP="00A91ACA"/>
    <w:p w14:paraId="3064AC7E" w14:textId="6FFAEB82" w:rsidR="00A91ACA" w:rsidRPr="00F816C4" w:rsidRDefault="00A91ACA" w:rsidP="00A91ACA">
      <w:pPr>
        <w:keepNext/>
        <w:spacing w:before="0" w:after="0"/>
        <w:ind w:firstLine="0"/>
        <w:rPr>
          <w:i/>
        </w:rPr>
      </w:pPr>
      <w:r w:rsidRPr="00F816C4">
        <w:rPr>
          <w:i/>
        </w:rPr>
        <w:lastRenderedPageBreak/>
        <w:t xml:space="preserve">Parametry měř. veličiny </w:t>
      </w:r>
      <w:r w:rsidRPr="00AF7D8C">
        <w:rPr>
          <w:i/>
        </w:rPr>
        <w:t xml:space="preserve">– </w:t>
      </w:r>
      <w:r w:rsidRPr="00F816C4">
        <w:rPr>
          <w:i/>
        </w:rPr>
        <w:t>formátování:</w:t>
      </w:r>
    </w:p>
    <w:p w14:paraId="213A29E7" w14:textId="77777777" w:rsidR="00A91ACA" w:rsidRPr="00F96E98" w:rsidRDefault="00A91ACA" w:rsidP="00A91ACA">
      <w:pPr>
        <w:spacing w:before="0" w:after="0"/>
        <w:ind w:left="2268" w:hanging="1984"/>
        <w:rPr>
          <w:i/>
        </w:rPr>
      </w:pPr>
      <w:r w:rsidRPr="00F96E98">
        <w:rPr>
          <w:i/>
        </w:rPr>
        <w:t>Písmo:</w:t>
      </w:r>
      <w:r w:rsidRPr="00F96E98">
        <w:rPr>
          <w:i/>
        </w:rPr>
        <w:tab/>
      </w:r>
      <w:r w:rsidRPr="00E829AB">
        <w:t>Times New Roman</w:t>
      </w:r>
      <w:r>
        <w:t>,</w:t>
      </w:r>
      <w:r w:rsidRPr="00E829AB">
        <w:t xml:space="preserve"> 1</w:t>
      </w:r>
      <w:r>
        <w:t>0</w:t>
      </w:r>
      <w:r w:rsidRPr="00E829AB">
        <w:t xml:space="preserve"> bodů</w:t>
      </w:r>
    </w:p>
    <w:p w14:paraId="4F664B5F" w14:textId="77777777" w:rsidR="00A91ACA" w:rsidRPr="00AE39B8" w:rsidRDefault="00A91ACA" w:rsidP="00A91ACA">
      <w:pPr>
        <w:spacing w:before="0" w:after="0"/>
        <w:ind w:left="2268" w:hanging="1984"/>
        <w:rPr>
          <w:i/>
        </w:rPr>
      </w:pPr>
      <w:r w:rsidRPr="00AE39B8">
        <w:rPr>
          <w:i/>
        </w:rPr>
        <w:t>Zarovnání:</w:t>
      </w:r>
      <w:r w:rsidRPr="00AE39B8">
        <w:rPr>
          <w:i/>
        </w:rPr>
        <w:tab/>
        <w:t>Levý sloupec doprava, pravý sloupec doleva, podle okolností lze změnit</w:t>
      </w:r>
    </w:p>
    <w:p w14:paraId="49B4E979" w14:textId="77777777" w:rsidR="00A91ACA" w:rsidRDefault="00A91ACA" w:rsidP="00A91ACA">
      <w:pPr>
        <w:spacing w:before="0" w:after="0"/>
        <w:ind w:left="2268" w:hanging="1984"/>
      </w:pPr>
      <w:r w:rsidRPr="00F816C4">
        <w:rPr>
          <w:i/>
        </w:rPr>
        <w:t>Zarovnání</w:t>
      </w:r>
      <w:r>
        <w:rPr>
          <w:i/>
        </w:rPr>
        <w:t xml:space="preserve"> na výšku</w:t>
      </w:r>
      <w:r w:rsidRPr="00F816C4">
        <w:rPr>
          <w:i/>
        </w:rPr>
        <w:t>:</w:t>
      </w:r>
      <w:r w:rsidRPr="00E312F3">
        <w:tab/>
      </w:r>
      <w:r>
        <w:t>Ke spodnímu okraji</w:t>
      </w:r>
    </w:p>
    <w:p w14:paraId="3C6DAA50" w14:textId="77777777" w:rsidR="00A91ACA" w:rsidRPr="00F816C4" w:rsidRDefault="00A91ACA" w:rsidP="00A91ACA">
      <w:pPr>
        <w:spacing w:before="0" w:after="0"/>
        <w:ind w:left="2268" w:hanging="1984"/>
      </w:pPr>
      <w:r w:rsidRPr="00FC11DB">
        <w:rPr>
          <w:i/>
        </w:rPr>
        <w:t>Odsazení:</w:t>
      </w:r>
      <w:r w:rsidRPr="00F816C4">
        <w:tab/>
      </w:r>
      <w:r w:rsidRPr="00B71FB9">
        <w:t>0 cm (s okrajem buňky), na případných dalších řádkách k jednomu kalibračnímu postupu mohou mít informace pro přehlednost odsazení doprava (přiměřené velikosti)</w:t>
      </w:r>
    </w:p>
    <w:p w14:paraId="562B935B" w14:textId="77777777" w:rsidR="00A91ACA" w:rsidRPr="00C94A6A" w:rsidRDefault="00A91ACA" w:rsidP="00A91ACA">
      <w:pPr>
        <w:spacing w:before="0" w:after="0"/>
        <w:ind w:left="2268" w:hanging="1984"/>
      </w:pPr>
      <w:r>
        <w:rPr>
          <w:i/>
        </w:rPr>
        <w:t>Okraje buňky:</w:t>
      </w:r>
      <w:r>
        <w:tab/>
      </w:r>
      <w:r w:rsidRPr="00B923CD">
        <w:t>Vlevo i vpravo</w:t>
      </w:r>
      <w:r>
        <w:t xml:space="preserve"> standardní, 0,05 cm (0,5 mm)</w:t>
      </w:r>
    </w:p>
    <w:p w14:paraId="60C0F129" w14:textId="77777777" w:rsidR="00A91ACA" w:rsidRDefault="00A91ACA" w:rsidP="00A91ACA"/>
    <w:p w14:paraId="64F08955" w14:textId="77777777" w:rsidR="00A91ACA" w:rsidRPr="00F15866" w:rsidRDefault="00A91ACA" w:rsidP="00A91ACA">
      <w:pPr>
        <w:pStyle w:val="Nadpis3"/>
      </w:pPr>
      <w:r w:rsidRPr="00F15866">
        <w:t>Příklad</w:t>
      </w:r>
      <w:r w:rsidRPr="00DF34FF">
        <w:rPr>
          <w:b w:val="0"/>
        </w:rPr>
        <w:t xml:space="preserve"> </w:t>
      </w:r>
      <w:r w:rsidRPr="00DF34FF">
        <w:rPr>
          <w:b w:val="0"/>
          <w:i/>
          <w:sz w:val="18"/>
        </w:rPr>
        <w:t>(hodnoty nejsou reálné)</w:t>
      </w:r>
      <w:r w:rsidRPr="00F15866">
        <w:t>:</w:t>
      </w:r>
    </w:p>
    <w:p w14:paraId="7AD1811B" w14:textId="77777777" w:rsidR="00A91ACA" w:rsidRPr="002A52BC" w:rsidRDefault="00A91ACA" w:rsidP="00A91ACA">
      <w:pPr>
        <w:keepNext/>
        <w:rPr>
          <w:b/>
        </w:rPr>
      </w:pPr>
      <w:r w:rsidRPr="002A52BC">
        <w:rPr>
          <w:b/>
        </w:rPr>
        <w:t>NESPRÁVNĚ:</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850"/>
        <w:gridCol w:w="567"/>
        <w:gridCol w:w="646"/>
        <w:gridCol w:w="1197"/>
        <w:gridCol w:w="934"/>
        <w:gridCol w:w="1276"/>
        <w:gridCol w:w="1984"/>
      </w:tblGrid>
      <w:tr w:rsidR="00A91ACA" w:rsidRPr="000F1E85" w14:paraId="0DF16EF1" w14:textId="77777777" w:rsidTr="0035187C">
        <w:trPr>
          <w:cantSplit/>
          <w:jc w:val="center"/>
        </w:trPr>
        <w:tc>
          <w:tcPr>
            <w:tcW w:w="3996" w:type="dxa"/>
            <w:gridSpan w:val="5"/>
            <w:tcBorders>
              <w:top w:val="double" w:sz="4" w:space="0" w:color="auto"/>
              <w:left w:val="double" w:sz="4" w:space="0" w:color="auto"/>
              <w:bottom w:val="nil"/>
            </w:tcBorders>
            <w:shd w:val="clear" w:color="auto" w:fill="auto"/>
            <w:tcMar>
              <w:left w:w="28" w:type="dxa"/>
              <w:right w:w="28" w:type="dxa"/>
            </w:tcMar>
            <w:vAlign w:val="center"/>
          </w:tcPr>
          <w:p w14:paraId="5252D2FB" w14:textId="77777777" w:rsidR="00A91ACA" w:rsidRPr="009B1D65" w:rsidRDefault="00A91ACA" w:rsidP="0035187C">
            <w:pPr>
              <w:keepNext/>
              <w:spacing w:before="20" w:after="20"/>
              <w:ind w:firstLine="0"/>
              <w:jc w:val="center"/>
              <w:rPr>
                <w:szCs w:val="20"/>
              </w:rPr>
            </w:pPr>
            <w:r w:rsidRPr="009B1D65">
              <w:rPr>
                <w:b/>
                <w:szCs w:val="20"/>
              </w:rPr>
              <w:t>Jmenovitý rozsah</w:t>
            </w:r>
          </w:p>
        </w:tc>
        <w:tc>
          <w:tcPr>
            <w:tcW w:w="2210" w:type="dxa"/>
            <w:gridSpan w:val="2"/>
            <w:vMerge w:val="restart"/>
            <w:tcBorders>
              <w:top w:val="double" w:sz="4" w:space="0" w:color="auto"/>
            </w:tcBorders>
            <w:shd w:val="clear" w:color="auto" w:fill="auto"/>
            <w:tcMar>
              <w:left w:w="28" w:type="dxa"/>
              <w:right w:w="28" w:type="dxa"/>
            </w:tcMar>
            <w:vAlign w:val="center"/>
          </w:tcPr>
          <w:p w14:paraId="4E74CFDC" w14:textId="77777777" w:rsidR="00A91ACA" w:rsidRPr="002A52BC" w:rsidRDefault="00A91ACA" w:rsidP="0035187C">
            <w:pPr>
              <w:keepNext/>
              <w:spacing w:before="20" w:after="20"/>
              <w:ind w:firstLine="9"/>
              <w:jc w:val="center"/>
              <w:rPr>
                <w:szCs w:val="20"/>
              </w:rPr>
            </w:pPr>
            <w:r w:rsidRPr="002A52BC">
              <w:rPr>
                <w:b/>
                <w:szCs w:val="20"/>
              </w:rPr>
              <w:t>Parametr(y) měř. veličiny</w:t>
            </w:r>
          </w:p>
        </w:tc>
        <w:tc>
          <w:tcPr>
            <w:tcW w:w="1984" w:type="dxa"/>
            <w:vMerge w:val="restart"/>
            <w:tcBorders>
              <w:top w:val="double" w:sz="4" w:space="0" w:color="auto"/>
              <w:right w:val="double" w:sz="4" w:space="0" w:color="auto"/>
            </w:tcBorders>
            <w:vAlign w:val="center"/>
          </w:tcPr>
          <w:p w14:paraId="7256FB3E" w14:textId="77777777" w:rsidR="00A91ACA" w:rsidRPr="002A52BC" w:rsidRDefault="00A91ACA" w:rsidP="0035187C">
            <w:pPr>
              <w:keepNext/>
              <w:spacing w:before="20" w:after="20"/>
              <w:ind w:firstLine="9"/>
              <w:jc w:val="center"/>
              <w:rPr>
                <w:szCs w:val="20"/>
              </w:rPr>
            </w:pPr>
            <w:r w:rsidRPr="002A52BC">
              <w:rPr>
                <w:b/>
                <w:szCs w:val="20"/>
              </w:rPr>
              <w:t>Nejnižší udávaná rozšířená nejistota měření</w:t>
            </w:r>
            <w:r w:rsidRPr="002A52BC">
              <w:rPr>
                <w:b/>
                <w:szCs w:val="20"/>
                <w:vertAlign w:val="superscript"/>
              </w:rPr>
              <w:t>2</w:t>
            </w:r>
          </w:p>
        </w:tc>
      </w:tr>
      <w:tr w:rsidR="00A91ACA" w:rsidRPr="000F1E85" w14:paraId="2F84C6A7" w14:textId="77777777" w:rsidTr="0035187C">
        <w:trPr>
          <w:cantSplit/>
          <w:jc w:val="center"/>
        </w:trPr>
        <w:tc>
          <w:tcPr>
            <w:tcW w:w="736" w:type="dxa"/>
            <w:tcBorders>
              <w:top w:val="single" w:sz="4" w:space="0" w:color="auto"/>
              <w:left w:val="double" w:sz="4" w:space="0" w:color="auto"/>
              <w:bottom w:val="nil"/>
              <w:right w:val="nil"/>
            </w:tcBorders>
            <w:shd w:val="clear" w:color="auto" w:fill="auto"/>
            <w:tcMar>
              <w:left w:w="28" w:type="dxa"/>
              <w:right w:w="28" w:type="dxa"/>
            </w:tcMar>
            <w:vAlign w:val="center"/>
          </w:tcPr>
          <w:p w14:paraId="0239B8F2" w14:textId="77777777" w:rsidR="00A91ACA" w:rsidRPr="000F1E85" w:rsidRDefault="00A91ACA" w:rsidP="0035187C">
            <w:pPr>
              <w:keepNext/>
              <w:spacing w:before="20" w:after="20"/>
              <w:ind w:hanging="20"/>
              <w:jc w:val="center"/>
              <w:rPr>
                <w:szCs w:val="20"/>
              </w:rPr>
            </w:pPr>
            <w:r w:rsidRPr="004E6E17">
              <w:rPr>
                <w:b/>
                <w:sz w:val="18"/>
              </w:rPr>
              <w:t>min</w:t>
            </w:r>
          </w:p>
        </w:tc>
        <w:tc>
          <w:tcPr>
            <w:tcW w:w="850" w:type="dxa"/>
            <w:tcBorders>
              <w:top w:val="single" w:sz="4" w:space="0" w:color="auto"/>
              <w:left w:val="nil"/>
              <w:bottom w:val="nil"/>
              <w:right w:val="nil"/>
            </w:tcBorders>
            <w:shd w:val="clear" w:color="auto" w:fill="auto"/>
            <w:tcMar>
              <w:left w:w="28" w:type="dxa"/>
              <w:right w:w="28" w:type="dxa"/>
            </w:tcMar>
            <w:vAlign w:val="center"/>
          </w:tcPr>
          <w:p w14:paraId="7B78C186" w14:textId="77777777" w:rsidR="00A91ACA" w:rsidRPr="000F1E85" w:rsidRDefault="00A91ACA" w:rsidP="0035187C">
            <w:pPr>
              <w:keepNext/>
              <w:spacing w:before="20" w:after="20"/>
              <w:ind w:firstLine="6"/>
              <w:jc w:val="center"/>
              <w:rPr>
                <w:rFonts w:ascii="Symbol" w:hAnsi="Symbol"/>
                <w:szCs w:val="20"/>
              </w:rPr>
            </w:pPr>
            <w:r w:rsidRPr="004E6E17">
              <w:rPr>
                <w:b/>
                <w:sz w:val="18"/>
              </w:rPr>
              <w:t>jedn.</w:t>
            </w:r>
          </w:p>
        </w:tc>
        <w:tc>
          <w:tcPr>
            <w:tcW w:w="567" w:type="dxa"/>
            <w:tcBorders>
              <w:top w:val="single" w:sz="4" w:space="0" w:color="auto"/>
              <w:left w:val="nil"/>
              <w:bottom w:val="nil"/>
              <w:right w:val="nil"/>
            </w:tcBorders>
            <w:shd w:val="clear" w:color="auto" w:fill="auto"/>
            <w:tcMar>
              <w:left w:w="28" w:type="dxa"/>
              <w:right w:w="28" w:type="dxa"/>
            </w:tcMar>
            <w:vAlign w:val="center"/>
          </w:tcPr>
          <w:p w14:paraId="62A538ED" w14:textId="77777777" w:rsidR="00A91ACA" w:rsidRPr="000F1E85" w:rsidRDefault="00A91ACA" w:rsidP="0035187C">
            <w:pPr>
              <w:keepNext/>
              <w:spacing w:before="20" w:after="20"/>
              <w:ind w:firstLine="0"/>
              <w:jc w:val="center"/>
              <w:rPr>
                <w:szCs w:val="20"/>
              </w:rPr>
            </w:pPr>
          </w:p>
        </w:tc>
        <w:tc>
          <w:tcPr>
            <w:tcW w:w="646" w:type="dxa"/>
            <w:tcBorders>
              <w:top w:val="single" w:sz="4" w:space="0" w:color="auto"/>
              <w:left w:val="nil"/>
              <w:bottom w:val="nil"/>
              <w:right w:val="nil"/>
            </w:tcBorders>
            <w:shd w:val="clear" w:color="auto" w:fill="auto"/>
            <w:tcMar>
              <w:left w:w="28" w:type="dxa"/>
              <w:right w:w="28" w:type="dxa"/>
            </w:tcMar>
            <w:vAlign w:val="center"/>
          </w:tcPr>
          <w:p w14:paraId="7785C79E" w14:textId="77777777" w:rsidR="00A91ACA" w:rsidRPr="000F1E85" w:rsidRDefault="00A91ACA" w:rsidP="0035187C">
            <w:pPr>
              <w:keepNext/>
              <w:spacing w:before="20" w:after="20"/>
              <w:ind w:firstLine="9"/>
              <w:jc w:val="center"/>
              <w:rPr>
                <w:szCs w:val="20"/>
              </w:rPr>
            </w:pPr>
            <w:r w:rsidRPr="004E6E17">
              <w:rPr>
                <w:b/>
                <w:sz w:val="18"/>
              </w:rPr>
              <w:t>max</w:t>
            </w:r>
          </w:p>
        </w:tc>
        <w:tc>
          <w:tcPr>
            <w:tcW w:w="1197" w:type="dxa"/>
            <w:tcBorders>
              <w:top w:val="single" w:sz="4" w:space="0" w:color="auto"/>
              <w:left w:val="nil"/>
              <w:bottom w:val="nil"/>
            </w:tcBorders>
            <w:shd w:val="clear" w:color="auto" w:fill="auto"/>
            <w:tcMar>
              <w:left w:w="28" w:type="dxa"/>
              <w:right w:w="28" w:type="dxa"/>
            </w:tcMar>
            <w:vAlign w:val="center"/>
          </w:tcPr>
          <w:p w14:paraId="6247EB56" w14:textId="77777777" w:rsidR="00A91ACA" w:rsidRPr="000F1E85" w:rsidRDefault="00A91ACA" w:rsidP="0035187C">
            <w:pPr>
              <w:keepNext/>
              <w:spacing w:before="20" w:after="20"/>
              <w:ind w:firstLine="0"/>
              <w:jc w:val="center"/>
              <w:rPr>
                <w:rFonts w:ascii="Symbol" w:hAnsi="Symbol"/>
                <w:szCs w:val="20"/>
              </w:rPr>
            </w:pPr>
            <w:r w:rsidRPr="004E6E17">
              <w:rPr>
                <w:b/>
                <w:sz w:val="18"/>
              </w:rPr>
              <w:t>jedn.</w:t>
            </w:r>
          </w:p>
        </w:tc>
        <w:tc>
          <w:tcPr>
            <w:tcW w:w="2210" w:type="dxa"/>
            <w:gridSpan w:val="2"/>
            <w:vMerge/>
            <w:tcBorders>
              <w:bottom w:val="nil"/>
            </w:tcBorders>
            <w:shd w:val="clear" w:color="auto" w:fill="auto"/>
            <w:tcMar>
              <w:left w:w="28" w:type="dxa"/>
              <w:right w:w="28" w:type="dxa"/>
            </w:tcMar>
            <w:vAlign w:val="bottom"/>
          </w:tcPr>
          <w:p w14:paraId="7C1C34A8" w14:textId="77777777" w:rsidR="00A91ACA" w:rsidRPr="000F1E85" w:rsidRDefault="00A91ACA" w:rsidP="0035187C">
            <w:pPr>
              <w:keepNext/>
              <w:spacing w:before="20" w:after="20"/>
              <w:ind w:firstLine="9"/>
              <w:jc w:val="left"/>
              <w:rPr>
                <w:color w:val="00B050"/>
                <w:szCs w:val="20"/>
              </w:rPr>
            </w:pPr>
          </w:p>
        </w:tc>
        <w:tc>
          <w:tcPr>
            <w:tcW w:w="1984" w:type="dxa"/>
            <w:vMerge/>
            <w:tcBorders>
              <w:bottom w:val="single" w:sz="4" w:space="0" w:color="auto"/>
              <w:right w:val="double" w:sz="4" w:space="0" w:color="auto"/>
            </w:tcBorders>
          </w:tcPr>
          <w:p w14:paraId="611CF8E1" w14:textId="77777777" w:rsidR="00A91ACA" w:rsidRPr="000F1E85" w:rsidRDefault="00A91ACA" w:rsidP="0035187C">
            <w:pPr>
              <w:keepNext/>
              <w:spacing w:before="20" w:after="20"/>
              <w:ind w:firstLine="9"/>
              <w:jc w:val="left"/>
              <w:rPr>
                <w:color w:val="00B050"/>
                <w:szCs w:val="20"/>
              </w:rPr>
            </w:pPr>
          </w:p>
        </w:tc>
      </w:tr>
      <w:tr w:rsidR="00A91ACA" w:rsidRPr="000F1E85" w14:paraId="6C12EA79" w14:textId="77777777" w:rsidTr="0035187C">
        <w:trPr>
          <w:cantSplit/>
          <w:jc w:val="center"/>
        </w:trPr>
        <w:tc>
          <w:tcPr>
            <w:tcW w:w="736" w:type="dxa"/>
            <w:tcBorders>
              <w:top w:val="single" w:sz="4" w:space="0" w:color="auto"/>
              <w:left w:val="double" w:sz="4" w:space="0" w:color="auto"/>
              <w:bottom w:val="nil"/>
              <w:right w:val="nil"/>
            </w:tcBorders>
            <w:shd w:val="clear" w:color="auto" w:fill="auto"/>
            <w:tcMar>
              <w:left w:w="28" w:type="dxa"/>
              <w:right w:w="28" w:type="dxa"/>
            </w:tcMar>
            <w:vAlign w:val="bottom"/>
          </w:tcPr>
          <w:p w14:paraId="13C5B243" w14:textId="77777777" w:rsidR="00A91ACA" w:rsidRPr="000F1E85" w:rsidRDefault="00A91ACA" w:rsidP="0035187C">
            <w:pPr>
              <w:keepNext/>
              <w:spacing w:before="20" w:after="20"/>
              <w:ind w:hanging="20"/>
              <w:jc w:val="right"/>
              <w:rPr>
                <w:szCs w:val="20"/>
              </w:rPr>
            </w:pPr>
            <w:r w:rsidRPr="000F1E85">
              <w:rPr>
                <w:szCs w:val="20"/>
              </w:rPr>
              <w:t>10</w:t>
            </w:r>
          </w:p>
        </w:tc>
        <w:tc>
          <w:tcPr>
            <w:tcW w:w="850" w:type="dxa"/>
            <w:tcBorders>
              <w:top w:val="single" w:sz="4" w:space="0" w:color="auto"/>
              <w:left w:val="nil"/>
              <w:bottom w:val="nil"/>
              <w:right w:val="nil"/>
            </w:tcBorders>
            <w:shd w:val="clear" w:color="auto" w:fill="auto"/>
            <w:tcMar>
              <w:left w:w="28" w:type="dxa"/>
              <w:right w:w="28" w:type="dxa"/>
            </w:tcMar>
            <w:vAlign w:val="bottom"/>
          </w:tcPr>
          <w:p w14:paraId="225473A8" w14:textId="77777777" w:rsidR="00A91ACA" w:rsidRPr="000F1E85" w:rsidRDefault="00A91ACA" w:rsidP="0035187C">
            <w:pPr>
              <w:keepNext/>
              <w:spacing w:before="20" w:after="20"/>
              <w:ind w:firstLine="6"/>
              <w:jc w:val="left"/>
              <w:rPr>
                <w:szCs w:val="20"/>
              </w:rPr>
            </w:pPr>
            <w:r w:rsidRPr="000F1E85">
              <w:rPr>
                <w:rFonts w:ascii="Symbol" w:hAnsi="Symbol"/>
                <w:szCs w:val="20"/>
              </w:rPr>
              <w:t></w:t>
            </w:r>
            <w:r w:rsidRPr="000F1E85">
              <w:rPr>
                <w:szCs w:val="20"/>
              </w:rPr>
              <w:t>W</w:t>
            </w:r>
          </w:p>
        </w:tc>
        <w:tc>
          <w:tcPr>
            <w:tcW w:w="567" w:type="dxa"/>
            <w:tcBorders>
              <w:top w:val="single" w:sz="4" w:space="0" w:color="auto"/>
              <w:left w:val="nil"/>
              <w:bottom w:val="nil"/>
              <w:right w:val="nil"/>
            </w:tcBorders>
            <w:shd w:val="clear" w:color="auto" w:fill="auto"/>
            <w:tcMar>
              <w:left w:w="28" w:type="dxa"/>
              <w:right w:w="28" w:type="dxa"/>
            </w:tcMar>
            <w:vAlign w:val="bottom"/>
          </w:tcPr>
          <w:p w14:paraId="1CE5BA2B" w14:textId="77777777" w:rsidR="00A91ACA" w:rsidRPr="000F1E85" w:rsidRDefault="00A91ACA" w:rsidP="0035187C">
            <w:pPr>
              <w:keepNext/>
              <w:spacing w:before="20" w:after="20"/>
              <w:ind w:firstLine="0"/>
              <w:jc w:val="center"/>
              <w:rPr>
                <w:szCs w:val="20"/>
              </w:rPr>
            </w:pPr>
            <w:r w:rsidRPr="000F1E85">
              <w:rPr>
                <w:szCs w:val="20"/>
              </w:rPr>
              <w:t>až</w:t>
            </w:r>
          </w:p>
        </w:tc>
        <w:tc>
          <w:tcPr>
            <w:tcW w:w="646" w:type="dxa"/>
            <w:tcBorders>
              <w:top w:val="single" w:sz="4" w:space="0" w:color="auto"/>
              <w:left w:val="nil"/>
              <w:bottom w:val="nil"/>
              <w:right w:val="nil"/>
            </w:tcBorders>
            <w:shd w:val="clear" w:color="auto" w:fill="auto"/>
            <w:tcMar>
              <w:left w:w="28" w:type="dxa"/>
              <w:right w:w="28" w:type="dxa"/>
            </w:tcMar>
            <w:vAlign w:val="bottom"/>
          </w:tcPr>
          <w:p w14:paraId="3423B7B3" w14:textId="77777777" w:rsidR="00A91ACA" w:rsidRPr="000F1E85" w:rsidRDefault="00A91ACA" w:rsidP="0035187C">
            <w:pPr>
              <w:keepNext/>
              <w:spacing w:before="20" w:after="20"/>
              <w:ind w:firstLine="9"/>
              <w:jc w:val="right"/>
              <w:rPr>
                <w:szCs w:val="20"/>
              </w:rPr>
            </w:pPr>
            <w:r w:rsidRPr="000F1E85">
              <w:rPr>
                <w:szCs w:val="20"/>
              </w:rPr>
              <w:t>100</w:t>
            </w:r>
          </w:p>
        </w:tc>
        <w:tc>
          <w:tcPr>
            <w:tcW w:w="1197" w:type="dxa"/>
            <w:tcBorders>
              <w:top w:val="single" w:sz="4" w:space="0" w:color="auto"/>
              <w:left w:val="nil"/>
              <w:bottom w:val="nil"/>
            </w:tcBorders>
            <w:shd w:val="clear" w:color="auto" w:fill="auto"/>
            <w:tcMar>
              <w:left w:w="28" w:type="dxa"/>
              <w:right w:w="28" w:type="dxa"/>
            </w:tcMar>
            <w:vAlign w:val="bottom"/>
          </w:tcPr>
          <w:p w14:paraId="594B0AB8" w14:textId="77777777" w:rsidR="00A91ACA" w:rsidRPr="000F1E85" w:rsidRDefault="00A91ACA" w:rsidP="0035187C">
            <w:pPr>
              <w:keepNext/>
              <w:spacing w:before="20" w:after="20"/>
              <w:ind w:firstLine="0"/>
              <w:jc w:val="left"/>
              <w:rPr>
                <w:szCs w:val="20"/>
              </w:rPr>
            </w:pPr>
            <w:r w:rsidRPr="000F1E85">
              <w:rPr>
                <w:rFonts w:ascii="Symbol" w:hAnsi="Symbol"/>
                <w:szCs w:val="20"/>
              </w:rPr>
              <w:t></w:t>
            </w:r>
            <w:r w:rsidRPr="000F1E85">
              <w:rPr>
                <w:szCs w:val="20"/>
              </w:rPr>
              <w:t>W</w:t>
            </w:r>
          </w:p>
        </w:tc>
        <w:tc>
          <w:tcPr>
            <w:tcW w:w="934" w:type="dxa"/>
            <w:tcBorders>
              <w:top w:val="single" w:sz="4" w:space="0" w:color="auto"/>
              <w:bottom w:val="nil"/>
              <w:right w:val="nil"/>
            </w:tcBorders>
            <w:shd w:val="clear" w:color="auto" w:fill="auto"/>
            <w:tcMar>
              <w:left w:w="28" w:type="dxa"/>
              <w:right w:w="28" w:type="dxa"/>
            </w:tcMar>
            <w:vAlign w:val="bottom"/>
          </w:tcPr>
          <w:p w14:paraId="2EE713A1" w14:textId="77777777" w:rsidR="00A91ACA" w:rsidRPr="002A52BC" w:rsidRDefault="00A91ACA" w:rsidP="0035187C">
            <w:pPr>
              <w:keepNext/>
              <w:spacing w:before="20" w:after="20"/>
              <w:ind w:firstLine="6"/>
              <w:jc w:val="right"/>
              <w:rPr>
                <w:szCs w:val="20"/>
              </w:rPr>
            </w:pPr>
            <w:r w:rsidRPr="002A52BC">
              <w:rPr>
                <w:szCs w:val="20"/>
              </w:rPr>
              <w:t>100 kHz</w:t>
            </w:r>
          </w:p>
        </w:tc>
        <w:tc>
          <w:tcPr>
            <w:tcW w:w="1276" w:type="dxa"/>
            <w:tcBorders>
              <w:top w:val="single" w:sz="4" w:space="0" w:color="auto"/>
              <w:left w:val="nil"/>
              <w:bottom w:val="nil"/>
            </w:tcBorders>
            <w:shd w:val="clear" w:color="auto" w:fill="auto"/>
            <w:tcMar>
              <w:left w:w="28" w:type="dxa"/>
              <w:right w:w="28" w:type="dxa"/>
            </w:tcMar>
            <w:vAlign w:val="bottom"/>
          </w:tcPr>
          <w:p w14:paraId="71E8D8B5" w14:textId="77777777" w:rsidR="00A91ACA" w:rsidRPr="002A52BC" w:rsidRDefault="00A91ACA" w:rsidP="0035187C">
            <w:pPr>
              <w:keepNext/>
              <w:spacing w:before="20" w:after="20"/>
              <w:ind w:firstLine="9"/>
              <w:jc w:val="left"/>
              <w:rPr>
                <w:szCs w:val="20"/>
              </w:rPr>
            </w:pPr>
            <w:r w:rsidRPr="002A52BC">
              <w:rPr>
                <w:szCs w:val="20"/>
              </w:rPr>
              <w:t>až 300 kHz</w:t>
            </w:r>
          </w:p>
        </w:tc>
        <w:tc>
          <w:tcPr>
            <w:tcW w:w="1984" w:type="dxa"/>
            <w:tcBorders>
              <w:top w:val="single" w:sz="4" w:space="0" w:color="auto"/>
              <w:left w:val="nil"/>
              <w:bottom w:val="nil"/>
              <w:right w:val="double" w:sz="4" w:space="0" w:color="auto"/>
            </w:tcBorders>
          </w:tcPr>
          <w:p w14:paraId="0CCE9410" w14:textId="77777777" w:rsidR="00A91ACA" w:rsidRPr="00F15866" w:rsidRDefault="00A91ACA" w:rsidP="0035187C">
            <w:pPr>
              <w:keepNext/>
              <w:spacing w:before="20" w:after="20"/>
              <w:ind w:firstLine="9"/>
              <w:jc w:val="left"/>
              <w:rPr>
                <w:szCs w:val="20"/>
              </w:rPr>
            </w:pPr>
            <w:r w:rsidRPr="0007514D">
              <w:t>0,002 % + 1,9 μV</w:t>
            </w:r>
          </w:p>
        </w:tc>
      </w:tr>
      <w:tr w:rsidR="00A91ACA" w:rsidRPr="000F1E85" w14:paraId="686EC523"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2CBA1ACB"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7AA2BAE1"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4FE84179"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1C24A2FD"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448D8A31" w14:textId="77777777" w:rsidR="00A91ACA" w:rsidRPr="000F1E85" w:rsidRDefault="00A91ACA" w:rsidP="0035187C">
            <w:pPr>
              <w:keepNext/>
              <w:spacing w:before="20" w:after="20"/>
              <w:ind w:firstLine="0"/>
              <w:jc w:val="left"/>
              <w:rPr>
                <w:szCs w:val="20"/>
              </w:rPr>
            </w:pPr>
          </w:p>
        </w:tc>
        <w:tc>
          <w:tcPr>
            <w:tcW w:w="934" w:type="dxa"/>
            <w:tcBorders>
              <w:top w:val="nil"/>
              <w:bottom w:val="nil"/>
              <w:right w:val="nil"/>
            </w:tcBorders>
            <w:shd w:val="clear" w:color="auto" w:fill="auto"/>
            <w:tcMar>
              <w:left w:w="28" w:type="dxa"/>
              <w:right w:w="28" w:type="dxa"/>
            </w:tcMar>
            <w:vAlign w:val="bottom"/>
          </w:tcPr>
          <w:p w14:paraId="04FB622E" w14:textId="77777777" w:rsidR="00A91ACA" w:rsidRPr="002A52BC" w:rsidRDefault="00A91ACA" w:rsidP="0035187C">
            <w:pPr>
              <w:keepNext/>
              <w:spacing w:before="20" w:after="20"/>
              <w:ind w:firstLine="6"/>
              <w:jc w:val="right"/>
              <w:rPr>
                <w:szCs w:val="20"/>
              </w:rPr>
            </w:pPr>
            <w:r w:rsidRPr="002A52BC">
              <w:rPr>
                <w:szCs w:val="20"/>
              </w:rPr>
              <w:t>300 kHz</w:t>
            </w:r>
          </w:p>
        </w:tc>
        <w:tc>
          <w:tcPr>
            <w:tcW w:w="1276" w:type="dxa"/>
            <w:tcBorders>
              <w:top w:val="nil"/>
              <w:left w:val="nil"/>
              <w:bottom w:val="nil"/>
            </w:tcBorders>
            <w:shd w:val="clear" w:color="auto" w:fill="auto"/>
            <w:tcMar>
              <w:left w:w="28" w:type="dxa"/>
              <w:right w:w="28" w:type="dxa"/>
            </w:tcMar>
            <w:vAlign w:val="bottom"/>
          </w:tcPr>
          <w:p w14:paraId="3AF23329" w14:textId="77777777" w:rsidR="00A91ACA" w:rsidRPr="002A52BC" w:rsidRDefault="00A91ACA" w:rsidP="0035187C">
            <w:pPr>
              <w:keepNext/>
              <w:spacing w:before="20" w:after="20"/>
              <w:ind w:firstLine="9"/>
              <w:jc w:val="left"/>
              <w:rPr>
                <w:szCs w:val="20"/>
              </w:rPr>
            </w:pPr>
            <w:r w:rsidRPr="002A52BC">
              <w:rPr>
                <w:szCs w:val="20"/>
              </w:rPr>
              <w:t>až 1 MHz</w:t>
            </w:r>
          </w:p>
        </w:tc>
        <w:tc>
          <w:tcPr>
            <w:tcW w:w="1984" w:type="dxa"/>
            <w:tcBorders>
              <w:top w:val="nil"/>
              <w:left w:val="nil"/>
              <w:bottom w:val="nil"/>
              <w:right w:val="double" w:sz="4" w:space="0" w:color="auto"/>
            </w:tcBorders>
          </w:tcPr>
          <w:p w14:paraId="78A18B6D" w14:textId="77777777" w:rsidR="00A91ACA" w:rsidRPr="00F15866" w:rsidRDefault="00A91ACA" w:rsidP="0035187C">
            <w:pPr>
              <w:keepNext/>
              <w:spacing w:before="20" w:after="20"/>
              <w:ind w:firstLine="9"/>
              <w:jc w:val="left"/>
              <w:rPr>
                <w:szCs w:val="20"/>
              </w:rPr>
            </w:pPr>
            <w:r w:rsidRPr="0007514D">
              <w:t>0,0011 % + 1,9 μV</w:t>
            </w:r>
          </w:p>
        </w:tc>
      </w:tr>
      <w:tr w:rsidR="00A91ACA" w:rsidRPr="000F1E85" w14:paraId="3E993130"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7C8DC952"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6671476C"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22CDE529"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4FDD1116"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6EE565DC" w14:textId="77777777" w:rsidR="00A91ACA" w:rsidRPr="000F1E85" w:rsidRDefault="00A91ACA" w:rsidP="0035187C">
            <w:pPr>
              <w:keepNext/>
              <w:spacing w:before="20" w:after="20"/>
              <w:ind w:firstLine="0"/>
              <w:jc w:val="left"/>
              <w:rPr>
                <w:szCs w:val="20"/>
              </w:rPr>
            </w:pPr>
          </w:p>
        </w:tc>
        <w:tc>
          <w:tcPr>
            <w:tcW w:w="934" w:type="dxa"/>
            <w:tcBorders>
              <w:top w:val="nil"/>
              <w:bottom w:val="nil"/>
              <w:right w:val="nil"/>
            </w:tcBorders>
            <w:shd w:val="clear" w:color="auto" w:fill="auto"/>
            <w:tcMar>
              <w:left w:w="28" w:type="dxa"/>
              <w:right w:w="28" w:type="dxa"/>
            </w:tcMar>
            <w:vAlign w:val="bottom"/>
          </w:tcPr>
          <w:p w14:paraId="7181A633" w14:textId="77777777" w:rsidR="00A91ACA" w:rsidRPr="002A52BC" w:rsidRDefault="00A91ACA" w:rsidP="0035187C">
            <w:pPr>
              <w:keepNext/>
              <w:spacing w:before="20" w:after="20"/>
              <w:ind w:firstLine="6"/>
              <w:jc w:val="right"/>
              <w:rPr>
                <w:szCs w:val="20"/>
              </w:rPr>
            </w:pPr>
            <w:r w:rsidRPr="002A52BC">
              <w:rPr>
                <w:szCs w:val="20"/>
              </w:rPr>
              <w:t>1 MHz</w:t>
            </w:r>
          </w:p>
        </w:tc>
        <w:tc>
          <w:tcPr>
            <w:tcW w:w="1276" w:type="dxa"/>
            <w:tcBorders>
              <w:top w:val="nil"/>
              <w:left w:val="nil"/>
              <w:bottom w:val="nil"/>
            </w:tcBorders>
            <w:shd w:val="clear" w:color="auto" w:fill="auto"/>
            <w:tcMar>
              <w:left w:w="28" w:type="dxa"/>
              <w:right w:w="28" w:type="dxa"/>
            </w:tcMar>
            <w:vAlign w:val="bottom"/>
          </w:tcPr>
          <w:p w14:paraId="15D1E758" w14:textId="77777777" w:rsidR="00A91ACA" w:rsidRPr="002A52BC" w:rsidRDefault="00A91ACA" w:rsidP="0035187C">
            <w:pPr>
              <w:keepNext/>
              <w:spacing w:before="20" w:after="20"/>
              <w:ind w:firstLine="9"/>
              <w:jc w:val="left"/>
              <w:rPr>
                <w:szCs w:val="20"/>
              </w:rPr>
            </w:pPr>
            <w:r w:rsidRPr="002A52BC">
              <w:rPr>
                <w:szCs w:val="20"/>
              </w:rPr>
              <w:t>až 50 MHz</w:t>
            </w:r>
          </w:p>
        </w:tc>
        <w:tc>
          <w:tcPr>
            <w:tcW w:w="1984" w:type="dxa"/>
            <w:tcBorders>
              <w:top w:val="nil"/>
              <w:left w:val="nil"/>
              <w:bottom w:val="nil"/>
              <w:right w:val="double" w:sz="4" w:space="0" w:color="auto"/>
            </w:tcBorders>
          </w:tcPr>
          <w:p w14:paraId="30A4D557" w14:textId="77777777" w:rsidR="00A91ACA" w:rsidRPr="00F15866" w:rsidRDefault="00A91ACA" w:rsidP="0035187C">
            <w:pPr>
              <w:keepNext/>
              <w:spacing w:before="20" w:after="20"/>
              <w:ind w:firstLine="9"/>
              <w:jc w:val="left"/>
              <w:rPr>
                <w:szCs w:val="20"/>
              </w:rPr>
            </w:pPr>
            <w:r w:rsidRPr="0007514D">
              <w:t>0,00074 % + 0,7 μV</w:t>
            </w:r>
          </w:p>
        </w:tc>
      </w:tr>
      <w:tr w:rsidR="00A91ACA" w:rsidRPr="000F1E85" w14:paraId="68562A28"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1600DC53"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3A11267B"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3EFE1DB7"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35C6D7F0"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2856DF97" w14:textId="77777777" w:rsidR="00A91ACA" w:rsidRPr="000F1E85" w:rsidRDefault="00A91ACA" w:rsidP="0035187C">
            <w:pPr>
              <w:keepNext/>
              <w:spacing w:before="20" w:after="20"/>
              <w:ind w:firstLine="0"/>
              <w:jc w:val="left"/>
              <w:rPr>
                <w:szCs w:val="20"/>
              </w:rPr>
            </w:pPr>
          </w:p>
        </w:tc>
        <w:tc>
          <w:tcPr>
            <w:tcW w:w="934" w:type="dxa"/>
            <w:tcBorders>
              <w:top w:val="nil"/>
              <w:bottom w:val="nil"/>
              <w:right w:val="nil"/>
            </w:tcBorders>
            <w:shd w:val="clear" w:color="auto" w:fill="auto"/>
            <w:tcMar>
              <w:left w:w="28" w:type="dxa"/>
              <w:right w:w="28" w:type="dxa"/>
            </w:tcMar>
            <w:vAlign w:val="bottom"/>
          </w:tcPr>
          <w:p w14:paraId="27CC6FAF" w14:textId="77777777" w:rsidR="00A91ACA" w:rsidRPr="002A52BC" w:rsidRDefault="00A91ACA" w:rsidP="0035187C">
            <w:pPr>
              <w:keepNext/>
              <w:spacing w:before="20" w:after="20"/>
              <w:ind w:firstLine="6"/>
              <w:jc w:val="right"/>
              <w:rPr>
                <w:szCs w:val="20"/>
              </w:rPr>
            </w:pPr>
            <w:r w:rsidRPr="002A52BC">
              <w:rPr>
                <w:szCs w:val="20"/>
              </w:rPr>
              <w:t>50 MHz</w:t>
            </w:r>
          </w:p>
        </w:tc>
        <w:tc>
          <w:tcPr>
            <w:tcW w:w="1276" w:type="dxa"/>
            <w:tcBorders>
              <w:top w:val="nil"/>
              <w:left w:val="nil"/>
              <w:bottom w:val="nil"/>
            </w:tcBorders>
            <w:shd w:val="clear" w:color="auto" w:fill="auto"/>
            <w:tcMar>
              <w:left w:w="28" w:type="dxa"/>
              <w:right w:w="28" w:type="dxa"/>
            </w:tcMar>
            <w:vAlign w:val="bottom"/>
          </w:tcPr>
          <w:p w14:paraId="68E55F85" w14:textId="77777777" w:rsidR="00A91ACA" w:rsidRPr="002A52BC" w:rsidRDefault="00A91ACA" w:rsidP="0035187C">
            <w:pPr>
              <w:keepNext/>
              <w:spacing w:before="20" w:after="20"/>
              <w:ind w:firstLine="9"/>
              <w:jc w:val="left"/>
              <w:rPr>
                <w:szCs w:val="20"/>
              </w:rPr>
            </w:pPr>
            <w:r w:rsidRPr="002A52BC">
              <w:rPr>
                <w:szCs w:val="20"/>
              </w:rPr>
              <w:t>až 1 GHz</w:t>
            </w:r>
          </w:p>
        </w:tc>
        <w:tc>
          <w:tcPr>
            <w:tcW w:w="1984" w:type="dxa"/>
            <w:tcBorders>
              <w:top w:val="nil"/>
              <w:left w:val="nil"/>
              <w:bottom w:val="nil"/>
              <w:right w:val="double" w:sz="4" w:space="0" w:color="auto"/>
            </w:tcBorders>
          </w:tcPr>
          <w:p w14:paraId="428E4E14" w14:textId="77777777" w:rsidR="00A91ACA" w:rsidRPr="00F15866" w:rsidRDefault="00A91ACA" w:rsidP="0035187C">
            <w:pPr>
              <w:keepNext/>
              <w:spacing w:before="20" w:after="20"/>
              <w:ind w:firstLine="9"/>
              <w:jc w:val="left"/>
              <w:rPr>
                <w:szCs w:val="20"/>
              </w:rPr>
            </w:pPr>
            <w:r w:rsidRPr="0007514D">
              <w:t>0,00064 % + 1,0 μV</w:t>
            </w:r>
          </w:p>
        </w:tc>
      </w:tr>
      <w:tr w:rsidR="00A91ACA" w:rsidRPr="000F1E85" w14:paraId="718A7D00"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4C9C3904"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20442B4B"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723D91BE"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3F0D1A63"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74BA253F" w14:textId="77777777" w:rsidR="00A91ACA" w:rsidRPr="000F1E85" w:rsidRDefault="00A91ACA" w:rsidP="0035187C">
            <w:pPr>
              <w:keepNext/>
              <w:spacing w:before="20" w:after="20"/>
              <w:ind w:firstLine="0"/>
              <w:jc w:val="left"/>
              <w:rPr>
                <w:szCs w:val="20"/>
              </w:rPr>
            </w:pPr>
          </w:p>
        </w:tc>
        <w:tc>
          <w:tcPr>
            <w:tcW w:w="934" w:type="dxa"/>
            <w:tcBorders>
              <w:top w:val="nil"/>
              <w:bottom w:val="nil"/>
              <w:right w:val="nil"/>
            </w:tcBorders>
            <w:shd w:val="clear" w:color="auto" w:fill="auto"/>
            <w:tcMar>
              <w:left w:w="28" w:type="dxa"/>
              <w:right w:w="28" w:type="dxa"/>
            </w:tcMar>
            <w:vAlign w:val="bottom"/>
          </w:tcPr>
          <w:p w14:paraId="2433E790" w14:textId="77777777" w:rsidR="00A91ACA" w:rsidRPr="002A52BC" w:rsidRDefault="00A91ACA" w:rsidP="0035187C">
            <w:pPr>
              <w:keepNext/>
              <w:spacing w:before="20" w:after="20"/>
              <w:ind w:firstLine="6"/>
              <w:jc w:val="right"/>
              <w:rPr>
                <w:szCs w:val="20"/>
              </w:rPr>
            </w:pPr>
            <w:r w:rsidRPr="002A52BC">
              <w:rPr>
                <w:szCs w:val="20"/>
              </w:rPr>
              <w:t>1 GHz</w:t>
            </w:r>
          </w:p>
        </w:tc>
        <w:tc>
          <w:tcPr>
            <w:tcW w:w="1276" w:type="dxa"/>
            <w:tcBorders>
              <w:top w:val="nil"/>
              <w:left w:val="nil"/>
              <w:bottom w:val="nil"/>
            </w:tcBorders>
            <w:shd w:val="clear" w:color="auto" w:fill="auto"/>
            <w:tcMar>
              <w:left w:w="28" w:type="dxa"/>
              <w:right w:w="28" w:type="dxa"/>
            </w:tcMar>
            <w:vAlign w:val="bottom"/>
          </w:tcPr>
          <w:p w14:paraId="76473495" w14:textId="77777777" w:rsidR="00A91ACA" w:rsidRPr="002A52BC" w:rsidRDefault="00A91ACA" w:rsidP="0035187C">
            <w:pPr>
              <w:keepNext/>
              <w:spacing w:before="20" w:after="20"/>
              <w:ind w:firstLine="9"/>
              <w:jc w:val="left"/>
              <w:rPr>
                <w:szCs w:val="20"/>
              </w:rPr>
            </w:pPr>
            <w:r w:rsidRPr="002A52BC">
              <w:rPr>
                <w:szCs w:val="20"/>
              </w:rPr>
              <w:t>až 2 GHz</w:t>
            </w:r>
          </w:p>
        </w:tc>
        <w:tc>
          <w:tcPr>
            <w:tcW w:w="1984" w:type="dxa"/>
            <w:tcBorders>
              <w:top w:val="nil"/>
              <w:left w:val="nil"/>
              <w:bottom w:val="nil"/>
              <w:right w:val="double" w:sz="4" w:space="0" w:color="auto"/>
            </w:tcBorders>
          </w:tcPr>
          <w:p w14:paraId="24B93DF4" w14:textId="77777777" w:rsidR="00A91ACA" w:rsidRPr="00F15866" w:rsidRDefault="00A91ACA" w:rsidP="0035187C">
            <w:pPr>
              <w:keepNext/>
              <w:spacing w:before="20" w:after="20"/>
              <w:ind w:firstLine="9"/>
              <w:jc w:val="right"/>
              <w:rPr>
                <w:szCs w:val="20"/>
              </w:rPr>
            </w:pPr>
            <w:r w:rsidRPr="0007514D">
              <w:t>0,049 % + 6,0 μV</w:t>
            </w:r>
          </w:p>
        </w:tc>
      </w:tr>
      <w:tr w:rsidR="00A91ACA" w:rsidRPr="000F1E85" w14:paraId="5D3AA0D8"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68EA4E27"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7FC51065"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4612F7EA"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60BDA459"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6656CA17" w14:textId="77777777" w:rsidR="00A91ACA" w:rsidRPr="000F1E85" w:rsidRDefault="00A91ACA" w:rsidP="0035187C">
            <w:pPr>
              <w:keepNext/>
              <w:spacing w:before="20" w:after="20"/>
              <w:ind w:firstLine="0"/>
              <w:jc w:val="left"/>
              <w:rPr>
                <w:szCs w:val="20"/>
              </w:rPr>
            </w:pPr>
          </w:p>
        </w:tc>
        <w:tc>
          <w:tcPr>
            <w:tcW w:w="934" w:type="dxa"/>
            <w:tcBorders>
              <w:top w:val="nil"/>
              <w:bottom w:val="nil"/>
              <w:right w:val="nil"/>
            </w:tcBorders>
            <w:shd w:val="clear" w:color="auto" w:fill="auto"/>
            <w:tcMar>
              <w:left w:w="28" w:type="dxa"/>
              <w:right w:w="28" w:type="dxa"/>
            </w:tcMar>
            <w:vAlign w:val="bottom"/>
          </w:tcPr>
          <w:p w14:paraId="2A93B371" w14:textId="77777777" w:rsidR="00A91ACA" w:rsidRPr="002A52BC" w:rsidRDefault="00A91ACA" w:rsidP="0035187C">
            <w:pPr>
              <w:keepNext/>
              <w:spacing w:before="20" w:after="20"/>
              <w:ind w:firstLine="6"/>
              <w:jc w:val="right"/>
              <w:rPr>
                <w:szCs w:val="20"/>
              </w:rPr>
            </w:pPr>
            <w:r w:rsidRPr="002A52BC">
              <w:rPr>
                <w:szCs w:val="20"/>
              </w:rPr>
              <w:t>2 GHz</w:t>
            </w:r>
          </w:p>
        </w:tc>
        <w:tc>
          <w:tcPr>
            <w:tcW w:w="1276" w:type="dxa"/>
            <w:tcBorders>
              <w:top w:val="nil"/>
              <w:left w:val="nil"/>
              <w:bottom w:val="nil"/>
            </w:tcBorders>
            <w:shd w:val="clear" w:color="auto" w:fill="auto"/>
            <w:tcMar>
              <w:left w:w="28" w:type="dxa"/>
              <w:right w:w="28" w:type="dxa"/>
            </w:tcMar>
            <w:vAlign w:val="bottom"/>
          </w:tcPr>
          <w:p w14:paraId="7F57BCC8" w14:textId="77777777" w:rsidR="00A91ACA" w:rsidRPr="002A52BC" w:rsidRDefault="00A91ACA" w:rsidP="0035187C">
            <w:pPr>
              <w:keepNext/>
              <w:spacing w:before="20" w:after="20"/>
              <w:ind w:firstLine="9"/>
              <w:jc w:val="left"/>
              <w:rPr>
                <w:szCs w:val="20"/>
              </w:rPr>
            </w:pPr>
            <w:r w:rsidRPr="002A52BC">
              <w:rPr>
                <w:szCs w:val="20"/>
              </w:rPr>
              <w:t>až 15 GHz</w:t>
            </w:r>
          </w:p>
        </w:tc>
        <w:tc>
          <w:tcPr>
            <w:tcW w:w="1984" w:type="dxa"/>
            <w:tcBorders>
              <w:top w:val="nil"/>
              <w:left w:val="nil"/>
              <w:bottom w:val="nil"/>
              <w:right w:val="double" w:sz="4" w:space="0" w:color="auto"/>
            </w:tcBorders>
          </w:tcPr>
          <w:p w14:paraId="63F2307A" w14:textId="77777777" w:rsidR="00A91ACA" w:rsidRPr="00F15866" w:rsidRDefault="00A91ACA" w:rsidP="0035187C">
            <w:pPr>
              <w:keepNext/>
              <w:spacing w:before="20" w:after="20"/>
              <w:ind w:firstLine="9"/>
              <w:jc w:val="right"/>
              <w:rPr>
                <w:szCs w:val="20"/>
              </w:rPr>
            </w:pPr>
            <w:r w:rsidRPr="0007514D">
              <w:t>0,048 % + 13 μV</w:t>
            </w:r>
          </w:p>
        </w:tc>
      </w:tr>
      <w:tr w:rsidR="00A91ACA" w:rsidRPr="000F1E85" w14:paraId="764B97DF"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2D396738"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0E39A6A3"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54BA8624"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12B9057F"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5F149A9F" w14:textId="77777777" w:rsidR="00A91ACA" w:rsidRPr="000F1E85" w:rsidRDefault="00A91ACA" w:rsidP="0035187C">
            <w:pPr>
              <w:keepNext/>
              <w:spacing w:before="20" w:after="20"/>
              <w:ind w:firstLine="0"/>
              <w:jc w:val="left"/>
              <w:rPr>
                <w:szCs w:val="20"/>
              </w:rPr>
            </w:pPr>
          </w:p>
        </w:tc>
        <w:tc>
          <w:tcPr>
            <w:tcW w:w="934" w:type="dxa"/>
            <w:tcBorders>
              <w:top w:val="nil"/>
              <w:bottom w:val="single" w:sz="4" w:space="0" w:color="auto"/>
              <w:right w:val="nil"/>
            </w:tcBorders>
            <w:shd w:val="clear" w:color="auto" w:fill="auto"/>
            <w:tcMar>
              <w:left w:w="28" w:type="dxa"/>
              <w:right w:w="28" w:type="dxa"/>
            </w:tcMar>
            <w:vAlign w:val="bottom"/>
          </w:tcPr>
          <w:p w14:paraId="347CBC86" w14:textId="77777777" w:rsidR="00A91ACA" w:rsidRPr="002A52BC" w:rsidRDefault="00A91ACA" w:rsidP="0035187C">
            <w:pPr>
              <w:keepNext/>
              <w:spacing w:before="20" w:after="20"/>
              <w:ind w:firstLine="6"/>
              <w:jc w:val="right"/>
              <w:rPr>
                <w:szCs w:val="20"/>
              </w:rPr>
            </w:pPr>
            <w:r w:rsidRPr="002A52BC">
              <w:rPr>
                <w:szCs w:val="20"/>
              </w:rPr>
              <w:t>15 GHz</w:t>
            </w:r>
          </w:p>
        </w:tc>
        <w:tc>
          <w:tcPr>
            <w:tcW w:w="1276" w:type="dxa"/>
            <w:tcBorders>
              <w:top w:val="nil"/>
              <w:left w:val="nil"/>
              <w:bottom w:val="single" w:sz="4" w:space="0" w:color="auto"/>
            </w:tcBorders>
            <w:shd w:val="clear" w:color="auto" w:fill="auto"/>
            <w:tcMar>
              <w:left w:w="28" w:type="dxa"/>
              <w:right w:w="28" w:type="dxa"/>
            </w:tcMar>
            <w:vAlign w:val="bottom"/>
          </w:tcPr>
          <w:p w14:paraId="305936B3" w14:textId="77777777" w:rsidR="00A91ACA" w:rsidRPr="002A52BC" w:rsidRDefault="00A91ACA" w:rsidP="0035187C">
            <w:pPr>
              <w:keepNext/>
              <w:spacing w:before="20" w:after="20"/>
              <w:ind w:firstLine="9"/>
              <w:jc w:val="left"/>
              <w:rPr>
                <w:szCs w:val="20"/>
              </w:rPr>
            </w:pPr>
            <w:r w:rsidRPr="002A52BC">
              <w:rPr>
                <w:szCs w:val="20"/>
              </w:rPr>
              <w:t>až 18 GHz</w:t>
            </w:r>
          </w:p>
        </w:tc>
        <w:tc>
          <w:tcPr>
            <w:tcW w:w="1984" w:type="dxa"/>
            <w:tcBorders>
              <w:top w:val="nil"/>
              <w:left w:val="nil"/>
              <w:bottom w:val="single" w:sz="4" w:space="0" w:color="auto"/>
              <w:right w:val="double" w:sz="4" w:space="0" w:color="auto"/>
            </w:tcBorders>
          </w:tcPr>
          <w:p w14:paraId="69943895" w14:textId="77777777" w:rsidR="00A91ACA" w:rsidRPr="00F15866" w:rsidRDefault="00A91ACA" w:rsidP="0035187C">
            <w:pPr>
              <w:keepNext/>
              <w:spacing w:before="20" w:after="20"/>
              <w:ind w:firstLine="9"/>
              <w:jc w:val="right"/>
              <w:rPr>
                <w:szCs w:val="20"/>
              </w:rPr>
            </w:pPr>
            <w:r w:rsidRPr="0007514D">
              <w:t xml:space="preserve">0,048 % + </w:t>
            </w:r>
            <w:r>
              <w:t>2</w:t>
            </w:r>
            <w:r w:rsidRPr="0007514D">
              <w:t>8 μV</w:t>
            </w:r>
          </w:p>
        </w:tc>
      </w:tr>
      <w:tr w:rsidR="00A91ACA" w:rsidRPr="000F1E85" w14:paraId="6FBBFB34"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4D0E4DDB"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38CDB089"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45FA59C7"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3052F140"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78FDE270" w14:textId="77777777" w:rsidR="00A91ACA" w:rsidRPr="000F1E85" w:rsidRDefault="00A91ACA" w:rsidP="0035187C">
            <w:pPr>
              <w:keepNext/>
              <w:spacing w:before="20" w:after="20"/>
              <w:ind w:firstLine="0"/>
              <w:jc w:val="left"/>
              <w:rPr>
                <w:szCs w:val="20"/>
              </w:rPr>
            </w:pPr>
          </w:p>
        </w:tc>
        <w:tc>
          <w:tcPr>
            <w:tcW w:w="934" w:type="dxa"/>
            <w:tcBorders>
              <w:top w:val="single" w:sz="4" w:space="0" w:color="auto"/>
              <w:bottom w:val="nil"/>
              <w:right w:val="nil"/>
            </w:tcBorders>
            <w:shd w:val="clear" w:color="auto" w:fill="auto"/>
            <w:tcMar>
              <w:left w:w="28" w:type="dxa"/>
              <w:right w:w="28" w:type="dxa"/>
            </w:tcMar>
            <w:vAlign w:val="bottom"/>
          </w:tcPr>
          <w:p w14:paraId="3EE4D9C0" w14:textId="77777777" w:rsidR="00A91ACA" w:rsidRPr="000F1E85" w:rsidRDefault="00A91ACA" w:rsidP="0035187C">
            <w:pPr>
              <w:keepNext/>
              <w:spacing w:before="20" w:after="20"/>
              <w:ind w:firstLine="6"/>
              <w:jc w:val="right"/>
              <w:rPr>
                <w:szCs w:val="20"/>
              </w:rPr>
            </w:pPr>
            <w:r w:rsidRPr="000F1E85">
              <w:rPr>
                <w:szCs w:val="20"/>
              </w:rPr>
              <w:t>18 GHz</w:t>
            </w:r>
          </w:p>
        </w:tc>
        <w:tc>
          <w:tcPr>
            <w:tcW w:w="1276" w:type="dxa"/>
            <w:tcBorders>
              <w:top w:val="single" w:sz="4" w:space="0" w:color="auto"/>
              <w:left w:val="nil"/>
              <w:bottom w:val="nil"/>
            </w:tcBorders>
            <w:shd w:val="clear" w:color="auto" w:fill="auto"/>
            <w:tcMar>
              <w:left w:w="28" w:type="dxa"/>
              <w:right w:w="28" w:type="dxa"/>
            </w:tcMar>
            <w:vAlign w:val="bottom"/>
          </w:tcPr>
          <w:p w14:paraId="6C82665A" w14:textId="77777777" w:rsidR="00A91ACA" w:rsidRPr="000F1E85" w:rsidRDefault="00A91ACA" w:rsidP="0035187C">
            <w:pPr>
              <w:keepNext/>
              <w:spacing w:before="20" w:after="20"/>
              <w:ind w:firstLine="9"/>
              <w:jc w:val="left"/>
              <w:rPr>
                <w:szCs w:val="20"/>
              </w:rPr>
            </w:pPr>
            <w:r w:rsidRPr="000F1E85">
              <w:rPr>
                <w:szCs w:val="20"/>
              </w:rPr>
              <w:t>až 20 GHz</w:t>
            </w:r>
          </w:p>
        </w:tc>
        <w:tc>
          <w:tcPr>
            <w:tcW w:w="1984" w:type="dxa"/>
            <w:tcBorders>
              <w:top w:val="single" w:sz="4" w:space="0" w:color="auto"/>
              <w:left w:val="nil"/>
              <w:bottom w:val="nil"/>
              <w:right w:val="double" w:sz="4" w:space="0" w:color="auto"/>
            </w:tcBorders>
          </w:tcPr>
          <w:p w14:paraId="619D6F19" w14:textId="77777777" w:rsidR="00A91ACA" w:rsidRPr="00F15866" w:rsidRDefault="00A91ACA" w:rsidP="0035187C">
            <w:pPr>
              <w:keepNext/>
              <w:spacing w:before="20" w:after="20"/>
              <w:ind w:firstLine="9"/>
              <w:jc w:val="left"/>
              <w:rPr>
                <w:szCs w:val="20"/>
              </w:rPr>
            </w:pPr>
          </w:p>
        </w:tc>
      </w:tr>
      <w:tr w:rsidR="00A91ACA" w:rsidRPr="000F1E85" w14:paraId="20FFC91D"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19A0F407"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4EBE6704"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7982E050"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2CE4516D"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4E149FE2" w14:textId="77777777" w:rsidR="00A91ACA" w:rsidRPr="000F1E85" w:rsidRDefault="00A91ACA" w:rsidP="0035187C">
            <w:pPr>
              <w:keepNext/>
              <w:spacing w:before="20" w:after="20"/>
              <w:ind w:firstLine="0"/>
              <w:jc w:val="left"/>
              <w:rPr>
                <w:szCs w:val="20"/>
              </w:rPr>
            </w:pPr>
          </w:p>
        </w:tc>
        <w:tc>
          <w:tcPr>
            <w:tcW w:w="934" w:type="dxa"/>
            <w:tcBorders>
              <w:top w:val="nil"/>
              <w:bottom w:val="nil"/>
              <w:right w:val="nil"/>
            </w:tcBorders>
            <w:shd w:val="clear" w:color="auto" w:fill="auto"/>
            <w:tcMar>
              <w:left w:w="28" w:type="dxa"/>
              <w:right w:w="28" w:type="dxa"/>
            </w:tcMar>
            <w:vAlign w:val="bottom"/>
          </w:tcPr>
          <w:p w14:paraId="0846806A" w14:textId="77777777" w:rsidR="00A91ACA" w:rsidRPr="002A52BC" w:rsidRDefault="00A91ACA" w:rsidP="0035187C">
            <w:pPr>
              <w:keepNext/>
              <w:spacing w:before="20" w:after="20"/>
              <w:ind w:firstLine="6"/>
              <w:jc w:val="right"/>
              <w:rPr>
                <w:szCs w:val="20"/>
              </w:rPr>
            </w:pPr>
            <w:r w:rsidRPr="002A52BC">
              <w:rPr>
                <w:szCs w:val="20"/>
              </w:rPr>
              <w:t>konektor:</w:t>
            </w:r>
          </w:p>
        </w:tc>
        <w:tc>
          <w:tcPr>
            <w:tcW w:w="1276" w:type="dxa"/>
            <w:tcBorders>
              <w:top w:val="nil"/>
              <w:left w:val="nil"/>
              <w:bottom w:val="nil"/>
            </w:tcBorders>
            <w:shd w:val="clear" w:color="auto" w:fill="auto"/>
            <w:tcMar>
              <w:left w:w="28" w:type="dxa"/>
              <w:right w:w="28" w:type="dxa"/>
            </w:tcMar>
            <w:vAlign w:val="bottom"/>
          </w:tcPr>
          <w:p w14:paraId="13B917C9" w14:textId="77777777" w:rsidR="00A91ACA" w:rsidRPr="002A52BC" w:rsidRDefault="00A91ACA" w:rsidP="0035187C">
            <w:pPr>
              <w:keepNext/>
              <w:spacing w:before="20" w:after="20"/>
              <w:ind w:firstLine="9"/>
              <w:jc w:val="left"/>
              <w:rPr>
                <w:szCs w:val="20"/>
              </w:rPr>
            </w:pPr>
            <w:r w:rsidRPr="002A52BC">
              <w:rPr>
                <w:szCs w:val="20"/>
              </w:rPr>
              <w:t>2,92 mm (m)</w:t>
            </w:r>
          </w:p>
        </w:tc>
        <w:tc>
          <w:tcPr>
            <w:tcW w:w="1984" w:type="dxa"/>
            <w:tcBorders>
              <w:top w:val="nil"/>
              <w:left w:val="nil"/>
              <w:bottom w:val="nil"/>
              <w:right w:val="double" w:sz="4" w:space="0" w:color="auto"/>
            </w:tcBorders>
          </w:tcPr>
          <w:p w14:paraId="3ED2331E" w14:textId="77777777" w:rsidR="00A91ACA" w:rsidRPr="00F15866" w:rsidRDefault="00A91ACA" w:rsidP="0035187C">
            <w:pPr>
              <w:keepNext/>
              <w:spacing w:before="20" w:after="20"/>
              <w:ind w:firstLine="9"/>
              <w:jc w:val="left"/>
              <w:rPr>
                <w:szCs w:val="20"/>
              </w:rPr>
            </w:pPr>
          </w:p>
        </w:tc>
      </w:tr>
      <w:tr w:rsidR="00A91ACA" w:rsidRPr="000F1E85" w14:paraId="58C3DE26"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0FD30E64"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2EDBD64A"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42B8A50E"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40A0F190"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795FF53B" w14:textId="77777777" w:rsidR="00A91ACA" w:rsidRPr="000F1E85" w:rsidRDefault="00A91ACA" w:rsidP="0035187C">
            <w:pPr>
              <w:keepNext/>
              <w:spacing w:before="20" w:after="20"/>
              <w:ind w:firstLine="0"/>
              <w:jc w:val="left"/>
              <w:rPr>
                <w:szCs w:val="20"/>
              </w:rPr>
            </w:pPr>
          </w:p>
        </w:tc>
        <w:tc>
          <w:tcPr>
            <w:tcW w:w="934" w:type="dxa"/>
            <w:tcBorders>
              <w:top w:val="nil"/>
              <w:bottom w:val="single" w:sz="4" w:space="0" w:color="auto"/>
              <w:right w:val="nil"/>
            </w:tcBorders>
            <w:shd w:val="clear" w:color="auto" w:fill="auto"/>
            <w:tcMar>
              <w:left w:w="28" w:type="dxa"/>
              <w:right w:w="28" w:type="dxa"/>
            </w:tcMar>
            <w:vAlign w:val="bottom"/>
          </w:tcPr>
          <w:p w14:paraId="714FC30E" w14:textId="77777777" w:rsidR="00A91ACA" w:rsidRPr="002A52BC" w:rsidRDefault="00A91ACA" w:rsidP="0035187C">
            <w:pPr>
              <w:keepNext/>
              <w:spacing w:before="20" w:after="20"/>
              <w:ind w:firstLine="6"/>
              <w:jc w:val="right"/>
              <w:rPr>
                <w:szCs w:val="20"/>
              </w:rPr>
            </w:pPr>
            <w:r w:rsidRPr="002A52BC">
              <w:rPr>
                <w:szCs w:val="20"/>
              </w:rPr>
              <w:t>konektor:</w:t>
            </w:r>
          </w:p>
        </w:tc>
        <w:tc>
          <w:tcPr>
            <w:tcW w:w="1276" w:type="dxa"/>
            <w:tcBorders>
              <w:top w:val="nil"/>
              <w:left w:val="nil"/>
              <w:bottom w:val="single" w:sz="4" w:space="0" w:color="auto"/>
            </w:tcBorders>
            <w:shd w:val="clear" w:color="auto" w:fill="auto"/>
            <w:tcMar>
              <w:left w:w="28" w:type="dxa"/>
              <w:right w:w="28" w:type="dxa"/>
            </w:tcMar>
            <w:vAlign w:val="bottom"/>
          </w:tcPr>
          <w:p w14:paraId="1BFADC36" w14:textId="77777777" w:rsidR="00A91ACA" w:rsidRPr="002A52BC" w:rsidRDefault="00A91ACA" w:rsidP="0035187C">
            <w:pPr>
              <w:keepNext/>
              <w:spacing w:before="20" w:after="20"/>
              <w:ind w:firstLine="9"/>
              <w:jc w:val="left"/>
              <w:rPr>
                <w:szCs w:val="20"/>
              </w:rPr>
            </w:pPr>
            <w:r w:rsidRPr="002A52BC">
              <w:rPr>
                <w:szCs w:val="20"/>
              </w:rPr>
              <w:t>3,5 mm (m)</w:t>
            </w:r>
          </w:p>
        </w:tc>
        <w:tc>
          <w:tcPr>
            <w:tcW w:w="1984" w:type="dxa"/>
            <w:tcBorders>
              <w:top w:val="nil"/>
              <w:left w:val="nil"/>
              <w:bottom w:val="single" w:sz="4" w:space="0" w:color="auto"/>
              <w:right w:val="double" w:sz="4" w:space="0" w:color="auto"/>
            </w:tcBorders>
          </w:tcPr>
          <w:p w14:paraId="01DEBB4B" w14:textId="77777777" w:rsidR="00A91ACA" w:rsidRPr="00F15866" w:rsidRDefault="00A91ACA" w:rsidP="0035187C">
            <w:pPr>
              <w:keepNext/>
              <w:spacing w:before="20" w:after="20"/>
              <w:ind w:firstLine="9"/>
              <w:jc w:val="left"/>
              <w:rPr>
                <w:szCs w:val="20"/>
              </w:rPr>
            </w:pPr>
          </w:p>
        </w:tc>
      </w:tr>
      <w:tr w:rsidR="00A91ACA" w:rsidRPr="000F1E85" w14:paraId="7924CF08"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6D2E3098"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200B316E"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68740653"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4623954A"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5E230A61" w14:textId="77777777" w:rsidR="00A91ACA" w:rsidRPr="000F1E85" w:rsidRDefault="00A91ACA" w:rsidP="0035187C">
            <w:pPr>
              <w:keepNext/>
              <w:spacing w:before="20" w:after="20"/>
              <w:ind w:firstLine="0"/>
              <w:jc w:val="left"/>
              <w:rPr>
                <w:szCs w:val="20"/>
              </w:rPr>
            </w:pPr>
          </w:p>
        </w:tc>
        <w:tc>
          <w:tcPr>
            <w:tcW w:w="934" w:type="dxa"/>
            <w:tcBorders>
              <w:top w:val="single" w:sz="4" w:space="0" w:color="auto"/>
              <w:bottom w:val="nil"/>
              <w:right w:val="nil"/>
            </w:tcBorders>
            <w:shd w:val="clear" w:color="auto" w:fill="auto"/>
            <w:tcMar>
              <w:left w:w="28" w:type="dxa"/>
              <w:right w:w="28" w:type="dxa"/>
            </w:tcMar>
            <w:vAlign w:val="bottom"/>
          </w:tcPr>
          <w:p w14:paraId="0152048F" w14:textId="77777777" w:rsidR="00A91ACA" w:rsidRPr="002A52BC" w:rsidRDefault="00A91ACA" w:rsidP="0035187C">
            <w:pPr>
              <w:keepNext/>
              <w:spacing w:before="20" w:after="20"/>
              <w:ind w:firstLine="6"/>
              <w:jc w:val="right"/>
              <w:rPr>
                <w:szCs w:val="20"/>
              </w:rPr>
            </w:pPr>
            <w:r w:rsidRPr="002A52BC">
              <w:rPr>
                <w:szCs w:val="20"/>
              </w:rPr>
              <w:t>20 GHz</w:t>
            </w:r>
          </w:p>
        </w:tc>
        <w:tc>
          <w:tcPr>
            <w:tcW w:w="1276" w:type="dxa"/>
            <w:tcBorders>
              <w:top w:val="single" w:sz="4" w:space="0" w:color="auto"/>
              <w:left w:val="nil"/>
              <w:bottom w:val="nil"/>
            </w:tcBorders>
            <w:shd w:val="clear" w:color="auto" w:fill="auto"/>
            <w:tcMar>
              <w:left w:w="28" w:type="dxa"/>
              <w:right w:w="28" w:type="dxa"/>
            </w:tcMar>
            <w:vAlign w:val="bottom"/>
          </w:tcPr>
          <w:p w14:paraId="428582D8" w14:textId="77777777" w:rsidR="00A91ACA" w:rsidRPr="002A52BC" w:rsidRDefault="00A91ACA" w:rsidP="0035187C">
            <w:pPr>
              <w:keepNext/>
              <w:spacing w:before="20" w:after="20"/>
              <w:ind w:firstLine="9"/>
              <w:jc w:val="left"/>
              <w:rPr>
                <w:szCs w:val="20"/>
              </w:rPr>
            </w:pPr>
            <w:r w:rsidRPr="002A52BC">
              <w:rPr>
                <w:szCs w:val="20"/>
              </w:rPr>
              <w:t>až 26,5 GHz</w:t>
            </w:r>
          </w:p>
        </w:tc>
        <w:tc>
          <w:tcPr>
            <w:tcW w:w="1984" w:type="dxa"/>
            <w:tcBorders>
              <w:top w:val="single" w:sz="4" w:space="0" w:color="auto"/>
              <w:left w:val="nil"/>
              <w:bottom w:val="nil"/>
              <w:right w:val="double" w:sz="4" w:space="0" w:color="auto"/>
            </w:tcBorders>
          </w:tcPr>
          <w:p w14:paraId="16F96859" w14:textId="77777777" w:rsidR="00A91ACA" w:rsidRPr="00F15866" w:rsidRDefault="00A91ACA" w:rsidP="0035187C">
            <w:pPr>
              <w:keepNext/>
              <w:spacing w:before="20" w:after="20"/>
              <w:ind w:firstLine="9"/>
              <w:jc w:val="left"/>
              <w:rPr>
                <w:szCs w:val="20"/>
              </w:rPr>
            </w:pPr>
          </w:p>
        </w:tc>
      </w:tr>
      <w:tr w:rsidR="00A91ACA" w:rsidRPr="000F1E85" w14:paraId="441BCE15"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142768A9" w14:textId="77777777" w:rsidR="00A91ACA" w:rsidRPr="000F1E85" w:rsidRDefault="00A91ACA" w:rsidP="0035187C">
            <w:pPr>
              <w:keepNext/>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46E6CD85" w14:textId="77777777" w:rsidR="00A91ACA" w:rsidRPr="000F1E85" w:rsidRDefault="00A91ACA" w:rsidP="0035187C">
            <w:pPr>
              <w:keepNext/>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1F675504" w14:textId="77777777" w:rsidR="00A91ACA" w:rsidRPr="000F1E85" w:rsidRDefault="00A91ACA" w:rsidP="0035187C">
            <w:pPr>
              <w:keepNext/>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5A352AEE" w14:textId="77777777" w:rsidR="00A91ACA" w:rsidRPr="000F1E85" w:rsidRDefault="00A91ACA" w:rsidP="0035187C">
            <w:pPr>
              <w:keepNext/>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44BCDA4E" w14:textId="77777777" w:rsidR="00A91ACA" w:rsidRPr="000F1E85" w:rsidRDefault="00A91ACA" w:rsidP="0035187C">
            <w:pPr>
              <w:keepNext/>
              <w:spacing w:before="20" w:after="20"/>
              <w:ind w:firstLine="0"/>
              <w:jc w:val="left"/>
              <w:rPr>
                <w:szCs w:val="20"/>
              </w:rPr>
            </w:pPr>
          </w:p>
        </w:tc>
        <w:tc>
          <w:tcPr>
            <w:tcW w:w="934" w:type="dxa"/>
            <w:tcBorders>
              <w:top w:val="nil"/>
              <w:bottom w:val="nil"/>
              <w:right w:val="nil"/>
            </w:tcBorders>
            <w:shd w:val="clear" w:color="auto" w:fill="auto"/>
            <w:tcMar>
              <w:left w:w="28" w:type="dxa"/>
              <w:right w:w="28" w:type="dxa"/>
            </w:tcMar>
            <w:vAlign w:val="bottom"/>
          </w:tcPr>
          <w:p w14:paraId="1C0FC71E" w14:textId="77777777" w:rsidR="00A91ACA" w:rsidRPr="002A52BC" w:rsidRDefault="00A91ACA" w:rsidP="0035187C">
            <w:pPr>
              <w:keepNext/>
              <w:spacing w:before="20" w:after="20"/>
              <w:ind w:firstLine="6"/>
              <w:jc w:val="right"/>
              <w:rPr>
                <w:szCs w:val="20"/>
              </w:rPr>
            </w:pPr>
            <w:r w:rsidRPr="002A52BC">
              <w:rPr>
                <w:szCs w:val="20"/>
              </w:rPr>
              <w:t>konektor:</w:t>
            </w:r>
          </w:p>
        </w:tc>
        <w:tc>
          <w:tcPr>
            <w:tcW w:w="1276" w:type="dxa"/>
            <w:tcBorders>
              <w:top w:val="nil"/>
              <w:left w:val="nil"/>
              <w:bottom w:val="nil"/>
            </w:tcBorders>
            <w:shd w:val="clear" w:color="auto" w:fill="auto"/>
            <w:tcMar>
              <w:left w:w="28" w:type="dxa"/>
              <w:right w:w="28" w:type="dxa"/>
            </w:tcMar>
            <w:vAlign w:val="bottom"/>
          </w:tcPr>
          <w:p w14:paraId="24568924" w14:textId="77777777" w:rsidR="00A91ACA" w:rsidRPr="002A52BC" w:rsidRDefault="00A91ACA" w:rsidP="0035187C">
            <w:pPr>
              <w:keepNext/>
              <w:spacing w:before="20" w:after="20"/>
              <w:ind w:firstLine="9"/>
              <w:jc w:val="left"/>
              <w:rPr>
                <w:szCs w:val="20"/>
              </w:rPr>
            </w:pPr>
            <w:r w:rsidRPr="002A52BC">
              <w:rPr>
                <w:szCs w:val="20"/>
              </w:rPr>
              <w:t>2,92 mm (f)</w:t>
            </w:r>
          </w:p>
        </w:tc>
        <w:tc>
          <w:tcPr>
            <w:tcW w:w="1984" w:type="dxa"/>
            <w:tcBorders>
              <w:top w:val="nil"/>
              <w:left w:val="nil"/>
              <w:bottom w:val="nil"/>
              <w:right w:val="double" w:sz="4" w:space="0" w:color="auto"/>
            </w:tcBorders>
          </w:tcPr>
          <w:p w14:paraId="26D7E93F" w14:textId="77777777" w:rsidR="00A91ACA" w:rsidRPr="00F15866" w:rsidRDefault="00A91ACA" w:rsidP="0035187C">
            <w:pPr>
              <w:keepNext/>
              <w:spacing w:before="20" w:after="20"/>
              <w:ind w:firstLine="9"/>
              <w:jc w:val="left"/>
              <w:rPr>
                <w:szCs w:val="20"/>
              </w:rPr>
            </w:pPr>
          </w:p>
        </w:tc>
      </w:tr>
      <w:tr w:rsidR="00A91ACA" w:rsidRPr="000F1E85" w14:paraId="2415310A" w14:textId="77777777" w:rsidTr="0035187C">
        <w:trPr>
          <w:cantSplit/>
          <w:jc w:val="center"/>
        </w:trPr>
        <w:tc>
          <w:tcPr>
            <w:tcW w:w="736" w:type="dxa"/>
            <w:tcBorders>
              <w:top w:val="nil"/>
              <w:left w:val="double" w:sz="4" w:space="0" w:color="auto"/>
              <w:bottom w:val="nil"/>
              <w:right w:val="nil"/>
            </w:tcBorders>
            <w:shd w:val="clear" w:color="auto" w:fill="auto"/>
            <w:tcMar>
              <w:left w:w="28" w:type="dxa"/>
              <w:right w:w="28" w:type="dxa"/>
            </w:tcMar>
            <w:vAlign w:val="bottom"/>
          </w:tcPr>
          <w:p w14:paraId="79BDDE4E" w14:textId="77777777" w:rsidR="00A91ACA" w:rsidRPr="000F1E85" w:rsidRDefault="00A91ACA" w:rsidP="0035187C">
            <w:pPr>
              <w:spacing w:before="20" w:after="20"/>
              <w:ind w:hanging="20"/>
              <w:jc w:val="right"/>
              <w:rPr>
                <w:szCs w:val="20"/>
              </w:rPr>
            </w:pPr>
          </w:p>
        </w:tc>
        <w:tc>
          <w:tcPr>
            <w:tcW w:w="850" w:type="dxa"/>
            <w:tcBorders>
              <w:top w:val="nil"/>
              <w:left w:val="nil"/>
              <w:bottom w:val="nil"/>
              <w:right w:val="nil"/>
            </w:tcBorders>
            <w:shd w:val="clear" w:color="auto" w:fill="auto"/>
            <w:tcMar>
              <w:left w:w="28" w:type="dxa"/>
              <w:right w:w="28" w:type="dxa"/>
            </w:tcMar>
            <w:vAlign w:val="bottom"/>
          </w:tcPr>
          <w:p w14:paraId="04065F02" w14:textId="77777777" w:rsidR="00A91ACA" w:rsidRPr="000F1E85" w:rsidRDefault="00A91ACA" w:rsidP="0035187C">
            <w:pPr>
              <w:spacing w:before="20" w:after="20"/>
              <w:ind w:firstLine="6"/>
              <w:jc w:val="left"/>
              <w:rPr>
                <w:szCs w:val="20"/>
              </w:rPr>
            </w:pPr>
          </w:p>
        </w:tc>
        <w:tc>
          <w:tcPr>
            <w:tcW w:w="567" w:type="dxa"/>
            <w:tcBorders>
              <w:top w:val="nil"/>
              <w:left w:val="nil"/>
              <w:bottom w:val="nil"/>
              <w:right w:val="nil"/>
            </w:tcBorders>
            <w:shd w:val="clear" w:color="auto" w:fill="auto"/>
            <w:tcMar>
              <w:left w:w="28" w:type="dxa"/>
              <w:right w:w="28" w:type="dxa"/>
            </w:tcMar>
            <w:vAlign w:val="bottom"/>
          </w:tcPr>
          <w:p w14:paraId="03778F32" w14:textId="77777777" w:rsidR="00A91ACA" w:rsidRPr="000F1E85" w:rsidRDefault="00A91ACA" w:rsidP="0035187C">
            <w:pPr>
              <w:spacing w:before="20" w:after="20"/>
              <w:ind w:firstLine="0"/>
              <w:jc w:val="center"/>
              <w:rPr>
                <w:szCs w:val="20"/>
              </w:rPr>
            </w:pPr>
          </w:p>
        </w:tc>
        <w:tc>
          <w:tcPr>
            <w:tcW w:w="646" w:type="dxa"/>
            <w:tcBorders>
              <w:top w:val="nil"/>
              <w:left w:val="nil"/>
              <w:bottom w:val="nil"/>
              <w:right w:val="nil"/>
            </w:tcBorders>
            <w:shd w:val="clear" w:color="auto" w:fill="auto"/>
            <w:tcMar>
              <w:left w:w="28" w:type="dxa"/>
              <w:right w:w="28" w:type="dxa"/>
            </w:tcMar>
            <w:vAlign w:val="bottom"/>
          </w:tcPr>
          <w:p w14:paraId="1CBD1EDF" w14:textId="77777777" w:rsidR="00A91ACA" w:rsidRPr="000F1E85" w:rsidRDefault="00A91ACA" w:rsidP="0035187C">
            <w:pPr>
              <w:spacing w:before="20" w:after="20"/>
              <w:ind w:firstLine="9"/>
              <w:jc w:val="right"/>
              <w:rPr>
                <w:szCs w:val="20"/>
              </w:rPr>
            </w:pPr>
          </w:p>
        </w:tc>
        <w:tc>
          <w:tcPr>
            <w:tcW w:w="1197" w:type="dxa"/>
            <w:tcBorders>
              <w:top w:val="nil"/>
              <w:left w:val="nil"/>
              <w:bottom w:val="nil"/>
            </w:tcBorders>
            <w:shd w:val="clear" w:color="auto" w:fill="auto"/>
            <w:tcMar>
              <w:left w:w="28" w:type="dxa"/>
              <w:right w:w="28" w:type="dxa"/>
            </w:tcMar>
            <w:vAlign w:val="bottom"/>
          </w:tcPr>
          <w:p w14:paraId="1E562336" w14:textId="77777777" w:rsidR="00A91ACA" w:rsidRPr="000F1E85" w:rsidRDefault="00A91ACA" w:rsidP="0035187C">
            <w:pPr>
              <w:spacing w:before="20" w:after="20"/>
              <w:ind w:firstLine="0"/>
              <w:jc w:val="left"/>
              <w:rPr>
                <w:szCs w:val="20"/>
              </w:rPr>
            </w:pPr>
          </w:p>
        </w:tc>
        <w:tc>
          <w:tcPr>
            <w:tcW w:w="934" w:type="dxa"/>
            <w:tcBorders>
              <w:top w:val="nil"/>
              <w:bottom w:val="single" w:sz="4" w:space="0" w:color="auto"/>
              <w:right w:val="nil"/>
            </w:tcBorders>
            <w:shd w:val="clear" w:color="auto" w:fill="auto"/>
            <w:tcMar>
              <w:left w:w="28" w:type="dxa"/>
              <w:right w:w="28" w:type="dxa"/>
            </w:tcMar>
            <w:vAlign w:val="bottom"/>
          </w:tcPr>
          <w:p w14:paraId="69918C0E" w14:textId="77777777" w:rsidR="00A91ACA" w:rsidRPr="002A52BC" w:rsidRDefault="00A91ACA" w:rsidP="0035187C">
            <w:pPr>
              <w:spacing w:before="20" w:after="20"/>
              <w:ind w:firstLine="6"/>
              <w:jc w:val="right"/>
              <w:rPr>
                <w:szCs w:val="20"/>
              </w:rPr>
            </w:pPr>
            <w:r w:rsidRPr="002A52BC">
              <w:rPr>
                <w:szCs w:val="20"/>
              </w:rPr>
              <w:t>konektor:</w:t>
            </w:r>
          </w:p>
        </w:tc>
        <w:tc>
          <w:tcPr>
            <w:tcW w:w="1276" w:type="dxa"/>
            <w:tcBorders>
              <w:top w:val="nil"/>
              <w:left w:val="nil"/>
              <w:bottom w:val="single" w:sz="4" w:space="0" w:color="auto"/>
            </w:tcBorders>
            <w:shd w:val="clear" w:color="auto" w:fill="auto"/>
            <w:tcMar>
              <w:left w:w="28" w:type="dxa"/>
              <w:right w:w="28" w:type="dxa"/>
            </w:tcMar>
            <w:vAlign w:val="bottom"/>
          </w:tcPr>
          <w:p w14:paraId="0FB6F332" w14:textId="77777777" w:rsidR="00A91ACA" w:rsidRPr="002A52BC" w:rsidRDefault="00A91ACA" w:rsidP="0035187C">
            <w:pPr>
              <w:spacing w:before="20" w:after="20"/>
              <w:ind w:firstLine="9"/>
              <w:jc w:val="left"/>
              <w:rPr>
                <w:szCs w:val="20"/>
              </w:rPr>
            </w:pPr>
            <w:r w:rsidRPr="002A52BC">
              <w:rPr>
                <w:szCs w:val="20"/>
              </w:rPr>
              <w:t>3,5 mm (f)</w:t>
            </w:r>
          </w:p>
        </w:tc>
        <w:tc>
          <w:tcPr>
            <w:tcW w:w="1984" w:type="dxa"/>
            <w:tcBorders>
              <w:top w:val="nil"/>
              <w:left w:val="nil"/>
              <w:bottom w:val="single" w:sz="4" w:space="0" w:color="auto"/>
              <w:right w:val="double" w:sz="4" w:space="0" w:color="auto"/>
            </w:tcBorders>
          </w:tcPr>
          <w:p w14:paraId="789C6D2C" w14:textId="77777777" w:rsidR="00A91ACA" w:rsidRPr="00F15866" w:rsidRDefault="00A91ACA" w:rsidP="0035187C">
            <w:pPr>
              <w:spacing w:before="20" w:after="20"/>
              <w:ind w:firstLine="9"/>
              <w:jc w:val="left"/>
              <w:rPr>
                <w:szCs w:val="20"/>
              </w:rPr>
            </w:pPr>
          </w:p>
        </w:tc>
      </w:tr>
    </w:tbl>
    <w:p w14:paraId="5C071071" w14:textId="77777777" w:rsidR="00A91ACA" w:rsidRDefault="00A91ACA" w:rsidP="00A91ACA"/>
    <w:p w14:paraId="160EA7A7" w14:textId="77777777" w:rsidR="00A91ACA" w:rsidRPr="002A52BC" w:rsidRDefault="00A91ACA" w:rsidP="00A91ACA">
      <w:pPr>
        <w:keepNext/>
        <w:rPr>
          <w:b/>
        </w:rPr>
      </w:pPr>
      <w:r w:rsidRPr="002A52BC">
        <w:rPr>
          <w:b/>
        </w:rPr>
        <w:t>SPRÁVNĚ:</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567"/>
        <w:gridCol w:w="425"/>
        <w:gridCol w:w="567"/>
        <w:gridCol w:w="709"/>
        <w:gridCol w:w="1827"/>
        <w:gridCol w:w="2004"/>
        <w:gridCol w:w="850"/>
        <w:gridCol w:w="851"/>
      </w:tblGrid>
      <w:tr w:rsidR="00A91ACA" w:rsidRPr="009B1D65" w14:paraId="0A089889" w14:textId="77777777" w:rsidTr="0035187C">
        <w:trPr>
          <w:jc w:val="center"/>
        </w:trPr>
        <w:tc>
          <w:tcPr>
            <w:tcW w:w="2879" w:type="dxa"/>
            <w:gridSpan w:val="5"/>
            <w:tcBorders>
              <w:top w:val="double" w:sz="4" w:space="0" w:color="auto"/>
              <w:left w:val="double" w:sz="4" w:space="0" w:color="auto"/>
              <w:bottom w:val="nil"/>
            </w:tcBorders>
            <w:shd w:val="clear" w:color="auto" w:fill="auto"/>
            <w:tcMar>
              <w:left w:w="28" w:type="dxa"/>
              <w:right w:w="28" w:type="dxa"/>
            </w:tcMar>
            <w:vAlign w:val="center"/>
          </w:tcPr>
          <w:p w14:paraId="4B427B06" w14:textId="77777777" w:rsidR="00A91ACA" w:rsidRPr="009B1D65" w:rsidRDefault="00A91ACA" w:rsidP="0035187C">
            <w:pPr>
              <w:keepNext/>
              <w:spacing w:before="20" w:after="20"/>
              <w:ind w:firstLine="0"/>
              <w:jc w:val="center"/>
              <w:rPr>
                <w:szCs w:val="20"/>
              </w:rPr>
            </w:pPr>
            <w:r w:rsidRPr="009B1D65">
              <w:rPr>
                <w:b/>
                <w:szCs w:val="20"/>
              </w:rPr>
              <w:t>Jmenovitý rozsah</w:t>
            </w:r>
          </w:p>
        </w:tc>
        <w:tc>
          <w:tcPr>
            <w:tcW w:w="3831" w:type="dxa"/>
            <w:gridSpan w:val="2"/>
            <w:vMerge w:val="restart"/>
            <w:tcBorders>
              <w:top w:val="double" w:sz="4" w:space="0" w:color="auto"/>
            </w:tcBorders>
            <w:shd w:val="clear" w:color="auto" w:fill="auto"/>
            <w:tcMar>
              <w:left w:w="28" w:type="dxa"/>
              <w:right w:w="28" w:type="dxa"/>
            </w:tcMar>
            <w:vAlign w:val="center"/>
          </w:tcPr>
          <w:p w14:paraId="50766859" w14:textId="77777777" w:rsidR="00A91ACA" w:rsidRPr="009B1D65" w:rsidRDefault="00A91ACA" w:rsidP="0035187C">
            <w:pPr>
              <w:keepNext/>
              <w:spacing w:before="20" w:after="20"/>
              <w:ind w:firstLine="9"/>
              <w:jc w:val="center"/>
              <w:rPr>
                <w:szCs w:val="20"/>
              </w:rPr>
            </w:pPr>
            <w:r w:rsidRPr="009B1D65">
              <w:rPr>
                <w:b/>
                <w:szCs w:val="20"/>
              </w:rPr>
              <w:t>Parametr(y) měř. veličiny</w:t>
            </w:r>
          </w:p>
        </w:tc>
        <w:tc>
          <w:tcPr>
            <w:tcW w:w="1701" w:type="dxa"/>
            <w:gridSpan w:val="2"/>
            <w:vMerge w:val="restart"/>
            <w:tcBorders>
              <w:top w:val="double" w:sz="4" w:space="0" w:color="auto"/>
              <w:right w:val="double" w:sz="4" w:space="0" w:color="auto"/>
            </w:tcBorders>
            <w:vAlign w:val="center"/>
          </w:tcPr>
          <w:p w14:paraId="698E0FFF" w14:textId="77777777" w:rsidR="00A91ACA" w:rsidRPr="009B1D65" w:rsidRDefault="00A91ACA" w:rsidP="0035187C">
            <w:pPr>
              <w:keepNext/>
              <w:spacing w:before="20" w:after="20"/>
              <w:ind w:firstLine="9"/>
              <w:jc w:val="center"/>
              <w:rPr>
                <w:szCs w:val="20"/>
              </w:rPr>
            </w:pPr>
            <w:r w:rsidRPr="009B1D65">
              <w:rPr>
                <w:b/>
                <w:szCs w:val="20"/>
              </w:rPr>
              <w:t>Nejnižší udávaná rozšířená nejistota měření</w:t>
            </w:r>
            <w:r w:rsidRPr="009B1D65">
              <w:rPr>
                <w:b/>
                <w:szCs w:val="20"/>
                <w:vertAlign w:val="superscript"/>
              </w:rPr>
              <w:t>2</w:t>
            </w:r>
          </w:p>
        </w:tc>
      </w:tr>
      <w:tr w:rsidR="00A91ACA" w:rsidRPr="009B1D65" w14:paraId="25B6A158" w14:textId="77777777" w:rsidTr="0035187C">
        <w:trPr>
          <w:jc w:val="center"/>
        </w:trPr>
        <w:tc>
          <w:tcPr>
            <w:tcW w:w="611" w:type="dxa"/>
            <w:tcBorders>
              <w:top w:val="single" w:sz="4" w:space="0" w:color="auto"/>
              <w:left w:val="double" w:sz="4" w:space="0" w:color="auto"/>
              <w:bottom w:val="double" w:sz="4" w:space="0" w:color="auto"/>
              <w:right w:val="nil"/>
            </w:tcBorders>
            <w:shd w:val="clear" w:color="auto" w:fill="auto"/>
            <w:tcMar>
              <w:left w:w="28" w:type="dxa"/>
              <w:right w:w="28" w:type="dxa"/>
            </w:tcMar>
            <w:vAlign w:val="center"/>
          </w:tcPr>
          <w:p w14:paraId="06D06CA8" w14:textId="77777777" w:rsidR="00A91ACA" w:rsidRPr="009B1D65" w:rsidRDefault="00A91ACA" w:rsidP="0035187C">
            <w:pPr>
              <w:keepNext/>
              <w:spacing w:before="20" w:after="20"/>
              <w:ind w:hanging="20"/>
              <w:jc w:val="center"/>
              <w:rPr>
                <w:szCs w:val="20"/>
              </w:rPr>
            </w:pPr>
            <w:r w:rsidRPr="009B1D65">
              <w:rPr>
                <w:b/>
                <w:szCs w:val="20"/>
              </w:rPr>
              <w:t>min</w:t>
            </w:r>
          </w:p>
        </w:tc>
        <w:tc>
          <w:tcPr>
            <w:tcW w:w="567" w:type="dxa"/>
            <w:tcBorders>
              <w:top w:val="single" w:sz="4" w:space="0" w:color="auto"/>
              <w:left w:val="nil"/>
              <w:bottom w:val="double" w:sz="4" w:space="0" w:color="auto"/>
              <w:right w:val="nil"/>
            </w:tcBorders>
            <w:shd w:val="clear" w:color="auto" w:fill="auto"/>
            <w:tcMar>
              <w:left w:w="28" w:type="dxa"/>
              <w:right w:w="28" w:type="dxa"/>
            </w:tcMar>
            <w:vAlign w:val="center"/>
          </w:tcPr>
          <w:p w14:paraId="04E514F1" w14:textId="77777777" w:rsidR="00A91ACA" w:rsidRPr="009B1D65" w:rsidRDefault="00A91ACA" w:rsidP="0035187C">
            <w:pPr>
              <w:keepNext/>
              <w:spacing w:before="20" w:after="20"/>
              <w:ind w:firstLine="6"/>
              <w:jc w:val="center"/>
              <w:rPr>
                <w:rFonts w:ascii="Symbol" w:hAnsi="Symbol"/>
                <w:szCs w:val="20"/>
              </w:rPr>
            </w:pPr>
            <w:r w:rsidRPr="009B1D65">
              <w:rPr>
                <w:b/>
                <w:szCs w:val="20"/>
              </w:rPr>
              <w:t>jedn.</w:t>
            </w:r>
          </w:p>
        </w:tc>
        <w:tc>
          <w:tcPr>
            <w:tcW w:w="425" w:type="dxa"/>
            <w:tcBorders>
              <w:top w:val="single" w:sz="4" w:space="0" w:color="auto"/>
              <w:left w:val="nil"/>
              <w:bottom w:val="double" w:sz="4" w:space="0" w:color="auto"/>
              <w:right w:val="nil"/>
            </w:tcBorders>
            <w:shd w:val="clear" w:color="auto" w:fill="auto"/>
            <w:tcMar>
              <w:left w:w="28" w:type="dxa"/>
              <w:right w:w="28" w:type="dxa"/>
            </w:tcMar>
            <w:vAlign w:val="center"/>
          </w:tcPr>
          <w:p w14:paraId="636125F5" w14:textId="77777777" w:rsidR="00A91ACA" w:rsidRPr="009B1D65" w:rsidRDefault="00A91ACA" w:rsidP="0035187C">
            <w:pPr>
              <w:keepNext/>
              <w:spacing w:before="20" w:after="20"/>
              <w:ind w:firstLine="0"/>
              <w:jc w:val="center"/>
              <w:rPr>
                <w:szCs w:val="20"/>
              </w:rPr>
            </w:pPr>
          </w:p>
        </w:tc>
        <w:tc>
          <w:tcPr>
            <w:tcW w:w="567" w:type="dxa"/>
            <w:tcBorders>
              <w:top w:val="single" w:sz="4" w:space="0" w:color="auto"/>
              <w:left w:val="nil"/>
              <w:bottom w:val="double" w:sz="4" w:space="0" w:color="auto"/>
              <w:right w:val="nil"/>
            </w:tcBorders>
            <w:shd w:val="clear" w:color="auto" w:fill="auto"/>
            <w:tcMar>
              <w:left w:w="28" w:type="dxa"/>
              <w:right w:w="28" w:type="dxa"/>
            </w:tcMar>
            <w:vAlign w:val="center"/>
          </w:tcPr>
          <w:p w14:paraId="20FA21FD" w14:textId="77777777" w:rsidR="00A91ACA" w:rsidRPr="009B1D65" w:rsidRDefault="00A91ACA" w:rsidP="0035187C">
            <w:pPr>
              <w:keepNext/>
              <w:spacing w:before="20" w:after="20"/>
              <w:ind w:firstLine="9"/>
              <w:jc w:val="center"/>
              <w:rPr>
                <w:szCs w:val="20"/>
              </w:rPr>
            </w:pPr>
            <w:r w:rsidRPr="009B1D65">
              <w:rPr>
                <w:b/>
                <w:szCs w:val="20"/>
              </w:rPr>
              <w:t>max</w:t>
            </w:r>
          </w:p>
        </w:tc>
        <w:tc>
          <w:tcPr>
            <w:tcW w:w="709" w:type="dxa"/>
            <w:tcBorders>
              <w:top w:val="single" w:sz="4" w:space="0" w:color="auto"/>
              <w:left w:val="nil"/>
              <w:bottom w:val="double" w:sz="4" w:space="0" w:color="auto"/>
            </w:tcBorders>
            <w:shd w:val="clear" w:color="auto" w:fill="auto"/>
            <w:tcMar>
              <w:left w:w="28" w:type="dxa"/>
              <w:right w:w="28" w:type="dxa"/>
            </w:tcMar>
            <w:vAlign w:val="center"/>
          </w:tcPr>
          <w:p w14:paraId="36F6B5A9" w14:textId="77777777" w:rsidR="00A91ACA" w:rsidRPr="009B1D65" w:rsidRDefault="00A91ACA" w:rsidP="0035187C">
            <w:pPr>
              <w:keepNext/>
              <w:spacing w:before="20" w:after="20"/>
              <w:ind w:firstLine="0"/>
              <w:jc w:val="center"/>
              <w:rPr>
                <w:rFonts w:ascii="Symbol" w:hAnsi="Symbol"/>
                <w:szCs w:val="20"/>
              </w:rPr>
            </w:pPr>
            <w:r w:rsidRPr="009B1D65">
              <w:rPr>
                <w:b/>
                <w:szCs w:val="20"/>
              </w:rPr>
              <w:t>jedn.</w:t>
            </w:r>
          </w:p>
        </w:tc>
        <w:tc>
          <w:tcPr>
            <w:tcW w:w="3831" w:type="dxa"/>
            <w:gridSpan w:val="2"/>
            <w:vMerge/>
            <w:tcBorders>
              <w:bottom w:val="double" w:sz="4" w:space="0" w:color="auto"/>
            </w:tcBorders>
            <w:shd w:val="clear" w:color="auto" w:fill="auto"/>
            <w:tcMar>
              <w:left w:w="28" w:type="dxa"/>
              <w:right w:w="28" w:type="dxa"/>
            </w:tcMar>
            <w:vAlign w:val="bottom"/>
          </w:tcPr>
          <w:p w14:paraId="31A3EA90" w14:textId="77777777" w:rsidR="00A91ACA" w:rsidRPr="009B1D65" w:rsidRDefault="00A91ACA" w:rsidP="0035187C">
            <w:pPr>
              <w:keepNext/>
              <w:spacing w:before="20" w:after="20"/>
              <w:ind w:firstLine="9"/>
              <w:jc w:val="left"/>
              <w:rPr>
                <w:szCs w:val="20"/>
              </w:rPr>
            </w:pPr>
          </w:p>
        </w:tc>
        <w:tc>
          <w:tcPr>
            <w:tcW w:w="1701" w:type="dxa"/>
            <w:gridSpan w:val="2"/>
            <w:vMerge/>
            <w:tcBorders>
              <w:bottom w:val="double" w:sz="4" w:space="0" w:color="auto"/>
              <w:right w:val="double" w:sz="4" w:space="0" w:color="auto"/>
            </w:tcBorders>
          </w:tcPr>
          <w:p w14:paraId="786A6BCD" w14:textId="77777777" w:rsidR="00A91ACA" w:rsidRPr="009B1D65" w:rsidRDefault="00A91ACA" w:rsidP="0035187C">
            <w:pPr>
              <w:keepNext/>
              <w:spacing w:before="20" w:after="20"/>
              <w:ind w:firstLine="9"/>
              <w:jc w:val="left"/>
              <w:rPr>
                <w:szCs w:val="20"/>
              </w:rPr>
            </w:pPr>
          </w:p>
        </w:tc>
      </w:tr>
      <w:tr w:rsidR="00A91ACA" w:rsidRPr="009B1D65" w14:paraId="13FAD7DF" w14:textId="77777777" w:rsidTr="0035187C">
        <w:tblPrEx>
          <w:tblCellMar>
            <w:left w:w="28" w:type="dxa"/>
            <w:right w:w="28" w:type="dxa"/>
          </w:tblCellMar>
        </w:tblPrEx>
        <w:trPr>
          <w:jc w:val="center"/>
        </w:trPr>
        <w:tc>
          <w:tcPr>
            <w:tcW w:w="611" w:type="dxa"/>
            <w:tcBorders>
              <w:top w:val="double" w:sz="4" w:space="0" w:color="auto"/>
              <w:left w:val="double" w:sz="4" w:space="0" w:color="auto"/>
              <w:bottom w:val="nil"/>
              <w:right w:val="nil"/>
            </w:tcBorders>
            <w:shd w:val="clear" w:color="auto" w:fill="auto"/>
            <w:tcMar>
              <w:left w:w="28" w:type="dxa"/>
              <w:right w:w="28" w:type="dxa"/>
            </w:tcMar>
            <w:vAlign w:val="bottom"/>
          </w:tcPr>
          <w:p w14:paraId="6A5868D6" w14:textId="77777777" w:rsidR="00A91ACA" w:rsidRPr="002A52BC" w:rsidRDefault="00A91ACA" w:rsidP="0035187C">
            <w:pPr>
              <w:keepNext/>
              <w:spacing w:before="20" w:after="20"/>
              <w:ind w:hanging="20"/>
              <w:jc w:val="right"/>
              <w:rPr>
                <w:szCs w:val="20"/>
              </w:rPr>
            </w:pPr>
            <w:r w:rsidRPr="002A52BC">
              <w:rPr>
                <w:szCs w:val="20"/>
              </w:rPr>
              <w:t>10</w:t>
            </w:r>
          </w:p>
        </w:tc>
        <w:tc>
          <w:tcPr>
            <w:tcW w:w="567" w:type="dxa"/>
            <w:tcBorders>
              <w:top w:val="double" w:sz="4" w:space="0" w:color="auto"/>
              <w:left w:val="nil"/>
              <w:bottom w:val="nil"/>
              <w:right w:val="nil"/>
            </w:tcBorders>
            <w:shd w:val="clear" w:color="auto" w:fill="auto"/>
            <w:tcMar>
              <w:left w:w="28" w:type="dxa"/>
              <w:right w:w="28" w:type="dxa"/>
            </w:tcMar>
            <w:vAlign w:val="bottom"/>
          </w:tcPr>
          <w:p w14:paraId="5CBAB89A" w14:textId="77777777" w:rsidR="00A91ACA" w:rsidRPr="002A52BC" w:rsidRDefault="00A91ACA" w:rsidP="0035187C">
            <w:pPr>
              <w:keepNext/>
              <w:spacing w:before="20" w:after="20"/>
              <w:ind w:firstLine="0"/>
              <w:jc w:val="left"/>
              <w:rPr>
                <w:szCs w:val="20"/>
              </w:rPr>
            </w:pPr>
            <w:r>
              <w:rPr>
                <w:szCs w:val="20"/>
              </w:rPr>
              <w:t>µ</w:t>
            </w:r>
            <w:r w:rsidRPr="002A52BC">
              <w:rPr>
                <w:szCs w:val="20"/>
              </w:rPr>
              <w:t>W</w:t>
            </w:r>
          </w:p>
        </w:tc>
        <w:tc>
          <w:tcPr>
            <w:tcW w:w="425" w:type="dxa"/>
            <w:tcBorders>
              <w:top w:val="double" w:sz="4" w:space="0" w:color="auto"/>
              <w:left w:val="nil"/>
              <w:bottom w:val="nil"/>
              <w:right w:val="nil"/>
            </w:tcBorders>
            <w:shd w:val="clear" w:color="auto" w:fill="auto"/>
            <w:tcMar>
              <w:left w:w="28" w:type="dxa"/>
              <w:right w:w="28" w:type="dxa"/>
            </w:tcMar>
            <w:vAlign w:val="bottom"/>
          </w:tcPr>
          <w:p w14:paraId="0248C424" w14:textId="77777777" w:rsidR="00A91ACA" w:rsidRPr="002A52BC" w:rsidRDefault="00A91ACA" w:rsidP="0035187C">
            <w:pPr>
              <w:keepNext/>
              <w:spacing w:before="20" w:after="20"/>
              <w:ind w:firstLine="0"/>
              <w:jc w:val="center"/>
              <w:rPr>
                <w:szCs w:val="20"/>
              </w:rPr>
            </w:pPr>
            <w:r w:rsidRPr="002A52BC">
              <w:rPr>
                <w:szCs w:val="20"/>
              </w:rPr>
              <w:t>až</w:t>
            </w:r>
          </w:p>
        </w:tc>
        <w:tc>
          <w:tcPr>
            <w:tcW w:w="567" w:type="dxa"/>
            <w:tcBorders>
              <w:top w:val="double" w:sz="4" w:space="0" w:color="auto"/>
              <w:left w:val="nil"/>
              <w:bottom w:val="nil"/>
              <w:right w:val="nil"/>
            </w:tcBorders>
            <w:shd w:val="clear" w:color="auto" w:fill="auto"/>
            <w:tcMar>
              <w:left w:w="28" w:type="dxa"/>
              <w:right w:w="28" w:type="dxa"/>
            </w:tcMar>
            <w:vAlign w:val="bottom"/>
          </w:tcPr>
          <w:p w14:paraId="3C994489" w14:textId="77777777" w:rsidR="00A91ACA" w:rsidRPr="002A52BC" w:rsidRDefault="00A91ACA" w:rsidP="0035187C">
            <w:pPr>
              <w:keepNext/>
              <w:spacing w:before="20" w:after="20"/>
              <w:ind w:firstLine="0"/>
              <w:jc w:val="right"/>
              <w:rPr>
                <w:szCs w:val="20"/>
              </w:rPr>
            </w:pPr>
            <w:r w:rsidRPr="002A52BC">
              <w:rPr>
                <w:szCs w:val="20"/>
              </w:rPr>
              <w:t>100</w:t>
            </w:r>
          </w:p>
        </w:tc>
        <w:tc>
          <w:tcPr>
            <w:tcW w:w="709" w:type="dxa"/>
            <w:tcBorders>
              <w:top w:val="double" w:sz="4" w:space="0" w:color="auto"/>
              <w:left w:val="nil"/>
              <w:bottom w:val="nil"/>
            </w:tcBorders>
            <w:shd w:val="clear" w:color="auto" w:fill="auto"/>
            <w:tcMar>
              <w:left w:w="28" w:type="dxa"/>
              <w:right w:w="28" w:type="dxa"/>
            </w:tcMar>
            <w:vAlign w:val="bottom"/>
          </w:tcPr>
          <w:p w14:paraId="5EE72319" w14:textId="77777777" w:rsidR="00A91ACA" w:rsidRPr="002A52BC" w:rsidRDefault="00A91ACA" w:rsidP="0035187C">
            <w:pPr>
              <w:keepNext/>
              <w:spacing w:before="20" w:after="20"/>
              <w:ind w:firstLine="0"/>
              <w:jc w:val="left"/>
              <w:rPr>
                <w:szCs w:val="20"/>
              </w:rPr>
            </w:pPr>
            <w:r>
              <w:rPr>
                <w:szCs w:val="20"/>
              </w:rPr>
              <w:t>µ</w:t>
            </w:r>
            <w:r w:rsidRPr="002A52BC">
              <w:rPr>
                <w:szCs w:val="20"/>
              </w:rPr>
              <w:t>W</w:t>
            </w:r>
          </w:p>
        </w:tc>
        <w:tc>
          <w:tcPr>
            <w:tcW w:w="1827" w:type="dxa"/>
            <w:tcBorders>
              <w:top w:val="double" w:sz="4" w:space="0" w:color="auto"/>
              <w:bottom w:val="nil"/>
              <w:right w:val="nil"/>
            </w:tcBorders>
            <w:shd w:val="clear" w:color="auto" w:fill="auto"/>
            <w:tcMar>
              <w:left w:w="28" w:type="dxa"/>
              <w:right w:w="28" w:type="dxa"/>
            </w:tcMar>
            <w:vAlign w:val="bottom"/>
          </w:tcPr>
          <w:p w14:paraId="643A5311" w14:textId="77777777" w:rsidR="00A91ACA" w:rsidRPr="002A52BC" w:rsidRDefault="00A91ACA" w:rsidP="0035187C">
            <w:pPr>
              <w:keepNext/>
              <w:spacing w:before="20" w:after="20"/>
              <w:ind w:firstLine="6"/>
              <w:jc w:val="right"/>
              <w:rPr>
                <w:szCs w:val="20"/>
              </w:rPr>
            </w:pPr>
            <w:r w:rsidRPr="002A52BC">
              <w:rPr>
                <w:szCs w:val="20"/>
              </w:rPr>
              <w:t>100 kHz až 300 kHz</w:t>
            </w:r>
          </w:p>
        </w:tc>
        <w:tc>
          <w:tcPr>
            <w:tcW w:w="2004" w:type="dxa"/>
            <w:tcBorders>
              <w:top w:val="double" w:sz="4" w:space="0" w:color="auto"/>
              <w:left w:val="nil"/>
              <w:bottom w:val="nil"/>
            </w:tcBorders>
            <w:shd w:val="clear" w:color="auto" w:fill="auto"/>
            <w:tcMar>
              <w:left w:w="28" w:type="dxa"/>
              <w:right w:w="28" w:type="dxa"/>
            </w:tcMar>
            <w:vAlign w:val="bottom"/>
          </w:tcPr>
          <w:p w14:paraId="2C919CFA" w14:textId="77777777" w:rsidR="00A91ACA" w:rsidRPr="002A52BC" w:rsidRDefault="00A91ACA" w:rsidP="0035187C">
            <w:pPr>
              <w:keepNext/>
              <w:spacing w:before="20" w:after="20"/>
              <w:ind w:firstLine="9"/>
              <w:jc w:val="left"/>
              <w:rPr>
                <w:szCs w:val="20"/>
              </w:rPr>
            </w:pPr>
          </w:p>
        </w:tc>
        <w:tc>
          <w:tcPr>
            <w:tcW w:w="850" w:type="dxa"/>
            <w:tcBorders>
              <w:top w:val="double" w:sz="4" w:space="0" w:color="auto"/>
              <w:left w:val="nil"/>
              <w:bottom w:val="nil"/>
              <w:right w:val="nil"/>
            </w:tcBorders>
            <w:vAlign w:val="bottom"/>
          </w:tcPr>
          <w:p w14:paraId="693FE894" w14:textId="77777777" w:rsidR="00A91ACA" w:rsidRPr="002A52BC" w:rsidRDefault="00A91ACA" w:rsidP="0035187C">
            <w:pPr>
              <w:keepNext/>
              <w:spacing w:before="20" w:after="20"/>
              <w:ind w:firstLine="9"/>
              <w:jc w:val="right"/>
              <w:rPr>
                <w:szCs w:val="20"/>
              </w:rPr>
            </w:pPr>
            <w:r w:rsidRPr="00DF34FF">
              <w:rPr>
                <w:szCs w:val="20"/>
              </w:rPr>
              <w:t>0,002 %</w:t>
            </w:r>
          </w:p>
        </w:tc>
        <w:tc>
          <w:tcPr>
            <w:tcW w:w="851" w:type="dxa"/>
            <w:tcBorders>
              <w:top w:val="double" w:sz="4" w:space="0" w:color="auto"/>
              <w:left w:val="nil"/>
              <w:bottom w:val="nil"/>
              <w:right w:val="double" w:sz="4" w:space="0" w:color="auto"/>
            </w:tcBorders>
            <w:vAlign w:val="bottom"/>
          </w:tcPr>
          <w:p w14:paraId="53CA53BA" w14:textId="77777777" w:rsidR="00A91ACA" w:rsidRPr="002A52BC" w:rsidRDefault="00A91ACA" w:rsidP="0035187C">
            <w:pPr>
              <w:keepNext/>
              <w:spacing w:before="20" w:after="20"/>
              <w:ind w:firstLine="9"/>
              <w:jc w:val="left"/>
              <w:rPr>
                <w:szCs w:val="20"/>
              </w:rPr>
            </w:pPr>
            <w:r w:rsidRPr="00CF27A5">
              <w:rPr>
                <w:szCs w:val="20"/>
              </w:rPr>
              <w:t>+ 1,9 μ</w:t>
            </w:r>
            <w:r>
              <w:rPr>
                <w:szCs w:val="20"/>
              </w:rPr>
              <w:t>W</w:t>
            </w:r>
          </w:p>
        </w:tc>
      </w:tr>
      <w:tr w:rsidR="00A91ACA" w:rsidRPr="009B1D65" w14:paraId="0A0769B5" w14:textId="77777777" w:rsidTr="0035187C">
        <w:tblPrEx>
          <w:tblCellMar>
            <w:left w:w="28" w:type="dxa"/>
            <w:right w:w="28" w:type="dxa"/>
          </w:tblCellMar>
        </w:tblPrEx>
        <w:trPr>
          <w:jc w:val="center"/>
        </w:trPr>
        <w:tc>
          <w:tcPr>
            <w:tcW w:w="611" w:type="dxa"/>
            <w:tcBorders>
              <w:top w:val="nil"/>
              <w:left w:val="double" w:sz="4" w:space="0" w:color="auto"/>
              <w:bottom w:val="nil"/>
              <w:right w:val="nil"/>
            </w:tcBorders>
            <w:shd w:val="clear" w:color="auto" w:fill="auto"/>
            <w:tcMar>
              <w:left w:w="28" w:type="dxa"/>
              <w:right w:w="28" w:type="dxa"/>
            </w:tcMar>
            <w:vAlign w:val="bottom"/>
          </w:tcPr>
          <w:p w14:paraId="19383C90" w14:textId="77777777" w:rsidR="00A91ACA" w:rsidRPr="002A52BC" w:rsidRDefault="00A91ACA" w:rsidP="0035187C">
            <w:pPr>
              <w:keepNext/>
              <w:spacing w:before="20" w:after="20"/>
              <w:ind w:hanging="20"/>
              <w:jc w:val="right"/>
              <w:rPr>
                <w:szCs w:val="20"/>
              </w:rPr>
            </w:pPr>
          </w:p>
        </w:tc>
        <w:tc>
          <w:tcPr>
            <w:tcW w:w="567" w:type="dxa"/>
            <w:tcBorders>
              <w:top w:val="nil"/>
              <w:left w:val="nil"/>
              <w:bottom w:val="nil"/>
              <w:right w:val="nil"/>
            </w:tcBorders>
            <w:shd w:val="clear" w:color="auto" w:fill="auto"/>
            <w:tcMar>
              <w:left w:w="28" w:type="dxa"/>
              <w:right w:w="28" w:type="dxa"/>
            </w:tcMar>
            <w:vAlign w:val="bottom"/>
          </w:tcPr>
          <w:p w14:paraId="1D781CC8" w14:textId="77777777" w:rsidR="00A91ACA" w:rsidRPr="002A52BC" w:rsidRDefault="00A91ACA" w:rsidP="0035187C">
            <w:pPr>
              <w:keepNext/>
              <w:spacing w:before="20" w:after="20"/>
              <w:ind w:firstLine="6"/>
              <w:jc w:val="left"/>
              <w:rPr>
                <w:szCs w:val="20"/>
              </w:rPr>
            </w:pPr>
          </w:p>
        </w:tc>
        <w:tc>
          <w:tcPr>
            <w:tcW w:w="425" w:type="dxa"/>
            <w:tcBorders>
              <w:top w:val="nil"/>
              <w:left w:val="nil"/>
              <w:bottom w:val="nil"/>
              <w:right w:val="nil"/>
            </w:tcBorders>
            <w:shd w:val="clear" w:color="auto" w:fill="auto"/>
            <w:tcMar>
              <w:left w:w="28" w:type="dxa"/>
              <w:right w:w="28" w:type="dxa"/>
            </w:tcMar>
            <w:vAlign w:val="bottom"/>
          </w:tcPr>
          <w:p w14:paraId="23F4EE8A" w14:textId="77777777" w:rsidR="00A91ACA" w:rsidRPr="002A52BC" w:rsidRDefault="00A91ACA" w:rsidP="0035187C">
            <w:pPr>
              <w:keepNext/>
              <w:spacing w:before="20" w:after="20"/>
              <w:ind w:firstLine="0"/>
              <w:jc w:val="center"/>
              <w:rPr>
                <w:szCs w:val="20"/>
              </w:rPr>
            </w:pPr>
          </w:p>
        </w:tc>
        <w:tc>
          <w:tcPr>
            <w:tcW w:w="567" w:type="dxa"/>
            <w:tcBorders>
              <w:top w:val="nil"/>
              <w:left w:val="nil"/>
              <w:bottom w:val="nil"/>
              <w:right w:val="nil"/>
            </w:tcBorders>
            <w:shd w:val="clear" w:color="auto" w:fill="auto"/>
            <w:tcMar>
              <w:left w:w="28" w:type="dxa"/>
              <w:right w:w="28" w:type="dxa"/>
            </w:tcMar>
            <w:vAlign w:val="bottom"/>
          </w:tcPr>
          <w:p w14:paraId="066FDB5C" w14:textId="77777777" w:rsidR="00A91ACA" w:rsidRPr="002A52BC" w:rsidRDefault="00A91ACA" w:rsidP="0035187C">
            <w:pPr>
              <w:keepNext/>
              <w:spacing w:before="20" w:after="20"/>
              <w:ind w:firstLine="0"/>
              <w:jc w:val="right"/>
              <w:rPr>
                <w:szCs w:val="20"/>
              </w:rPr>
            </w:pPr>
          </w:p>
        </w:tc>
        <w:tc>
          <w:tcPr>
            <w:tcW w:w="709" w:type="dxa"/>
            <w:tcBorders>
              <w:top w:val="nil"/>
              <w:left w:val="nil"/>
              <w:bottom w:val="nil"/>
            </w:tcBorders>
            <w:shd w:val="clear" w:color="auto" w:fill="auto"/>
            <w:tcMar>
              <w:left w:w="28" w:type="dxa"/>
              <w:right w:w="28" w:type="dxa"/>
            </w:tcMar>
            <w:vAlign w:val="bottom"/>
          </w:tcPr>
          <w:p w14:paraId="0C3F06E2" w14:textId="77777777" w:rsidR="00A91ACA" w:rsidRPr="002A52BC" w:rsidRDefault="00A91ACA" w:rsidP="0035187C">
            <w:pPr>
              <w:keepNext/>
              <w:spacing w:before="20" w:after="20"/>
              <w:ind w:firstLine="0"/>
              <w:jc w:val="left"/>
              <w:rPr>
                <w:szCs w:val="20"/>
              </w:rPr>
            </w:pPr>
          </w:p>
        </w:tc>
        <w:tc>
          <w:tcPr>
            <w:tcW w:w="1827" w:type="dxa"/>
            <w:tcBorders>
              <w:top w:val="nil"/>
              <w:bottom w:val="nil"/>
              <w:right w:val="nil"/>
            </w:tcBorders>
            <w:shd w:val="clear" w:color="auto" w:fill="auto"/>
            <w:tcMar>
              <w:left w:w="28" w:type="dxa"/>
              <w:right w:w="28" w:type="dxa"/>
            </w:tcMar>
            <w:vAlign w:val="bottom"/>
          </w:tcPr>
          <w:p w14:paraId="68F7B0E4" w14:textId="77777777" w:rsidR="00A91ACA" w:rsidRPr="002A52BC" w:rsidRDefault="00A91ACA" w:rsidP="0035187C">
            <w:pPr>
              <w:keepNext/>
              <w:spacing w:before="20" w:after="20"/>
              <w:ind w:firstLine="6"/>
              <w:jc w:val="right"/>
              <w:rPr>
                <w:szCs w:val="20"/>
              </w:rPr>
            </w:pPr>
            <w:r w:rsidRPr="002A52BC">
              <w:rPr>
                <w:szCs w:val="20"/>
              </w:rPr>
              <w:t>300 kHz až 1 MHz</w:t>
            </w:r>
          </w:p>
        </w:tc>
        <w:tc>
          <w:tcPr>
            <w:tcW w:w="2004" w:type="dxa"/>
            <w:tcBorders>
              <w:top w:val="nil"/>
              <w:left w:val="nil"/>
              <w:bottom w:val="nil"/>
            </w:tcBorders>
            <w:shd w:val="clear" w:color="auto" w:fill="auto"/>
            <w:tcMar>
              <w:left w:w="28" w:type="dxa"/>
              <w:right w:w="28" w:type="dxa"/>
            </w:tcMar>
            <w:vAlign w:val="bottom"/>
          </w:tcPr>
          <w:p w14:paraId="0149FBCA" w14:textId="77777777" w:rsidR="00A91ACA" w:rsidRPr="002A52BC" w:rsidRDefault="00A91ACA" w:rsidP="0035187C">
            <w:pPr>
              <w:keepNext/>
              <w:spacing w:before="20" w:after="20"/>
              <w:ind w:firstLine="9"/>
              <w:jc w:val="left"/>
              <w:rPr>
                <w:szCs w:val="20"/>
              </w:rPr>
            </w:pPr>
          </w:p>
        </w:tc>
        <w:tc>
          <w:tcPr>
            <w:tcW w:w="850" w:type="dxa"/>
            <w:tcBorders>
              <w:top w:val="nil"/>
              <w:left w:val="nil"/>
              <w:bottom w:val="nil"/>
              <w:right w:val="nil"/>
            </w:tcBorders>
            <w:vAlign w:val="bottom"/>
          </w:tcPr>
          <w:p w14:paraId="0E4D2983" w14:textId="77777777" w:rsidR="00A91ACA" w:rsidRPr="002A52BC" w:rsidRDefault="00A91ACA" w:rsidP="0035187C">
            <w:pPr>
              <w:keepNext/>
              <w:spacing w:before="20" w:after="20"/>
              <w:ind w:firstLine="9"/>
              <w:jc w:val="right"/>
              <w:rPr>
                <w:szCs w:val="20"/>
              </w:rPr>
            </w:pPr>
            <w:r w:rsidRPr="00DF34FF">
              <w:rPr>
                <w:szCs w:val="20"/>
              </w:rPr>
              <w:t>0,011 %</w:t>
            </w:r>
          </w:p>
        </w:tc>
        <w:tc>
          <w:tcPr>
            <w:tcW w:w="851" w:type="dxa"/>
            <w:tcBorders>
              <w:top w:val="nil"/>
              <w:left w:val="nil"/>
              <w:bottom w:val="nil"/>
              <w:right w:val="double" w:sz="4" w:space="0" w:color="auto"/>
            </w:tcBorders>
            <w:vAlign w:val="bottom"/>
          </w:tcPr>
          <w:p w14:paraId="413E31C0" w14:textId="77777777" w:rsidR="00A91ACA" w:rsidRPr="002A52BC" w:rsidRDefault="00A91ACA" w:rsidP="0035187C">
            <w:pPr>
              <w:keepNext/>
              <w:spacing w:before="20" w:after="20"/>
              <w:ind w:firstLine="9"/>
              <w:jc w:val="left"/>
              <w:rPr>
                <w:szCs w:val="20"/>
              </w:rPr>
            </w:pPr>
            <w:r w:rsidRPr="00CF27A5">
              <w:rPr>
                <w:szCs w:val="20"/>
              </w:rPr>
              <w:t>+ 1,9 μ</w:t>
            </w:r>
            <w:r>
              <w:rPr>
                <w:szCs w:val="20"/>
              </w:rPr>
              <w:t>W</w:t>
            </w:r>
          </w:p>
        </w:tc>
      </w:tr>
      <w:tr w:rsidR="00A91ACA" w:rsidRPr="009B1D65" w14:paraId="5D1F2D45" w14:textId="77777777" w:rsidTr="0035187C">
        <w:tblPrEx>
          <w:tblCellMar>
            <w:left w:w="28" w:type="dxa"/>
            <w:right w:w="28" w:type="dxa"/>
          </w:tblCellMar>
        </w:tblPrEx>
        <w:trPr>
          <w:jc w:val="center"/>
        </w:trPr>
        <w:tc>
          <w:tcPr>
            <w:tcW w:w="611" w:type="dxa"/>
            <w:tcBorders>
              <w:top w:val="nil"/>
              <w:left w:val="double" w:sz="4" w:space="0" w:color="auto"/>
              <w:bottom w:val="nil"/>
              <w:right w:val="nil"/>
            </w:tcBorders>
            <w:shd w:val="clear" w:color="auto" w:fill="auto"/>
            <w:tcMar>
              <w:left w:w="28" w:type="dxa"/>
              <w:right w:w="28" w:type="dxa"/>
            </w:tcMar>
            <w:vAlign w:val="bottom"/>
          </w:tcPr>
          <w:p w14:paraId="596F038B" w14:textId="77777777" w:rsidR="00A91ACA" w:rsidRPr="002A52BC" w:rsidRDefault="00A91ACA" w:rsidP="0035187C">
            <w:pPr>
              <w:keepNext/>
              <w:spacing w:before="20" w:after="20"/>
              <w:ind w:hanging="20"/>
              <w:jc w:val="right"/>
              <w:rPr>
                <w:szCs w:val="20"/>
              </w:rPr>
            </w:pPr>
          </w:p>
        </w:tc>
        <w:tc>
          <w:tcPr>
            <w:tcW w:w="567" w:type="dxa"/>
            <w:tcBorders>
              <w:top w:val="nil"/>
              <w:left w:val="nil"/>
              <w:bottom w:val="nil"/>
              <w:right w:val="nil"/>
            </w:tcBorders>
            <w:shd w:val="clear" w:color="auto" w:fill="auto"/>
            <w:tcMar>
              <w:left w:w="28" w:type="dxa"/>
              <w:right w:w="28" w:type="dxa"/>
            </w:tcMar>
            <w:vAlign w:val="bottom"/>
          </w:tcPr>
          <w:p w14:paraId="12E7CD95" w14:textId="77777777" w:rsidR="00A91ACA" w:rsidRPr="002A52BC" w:rsidRDefault="00A91ACA" w:rsidP="0035187C">
            <w:pPr>
              <w:keepNext/>
              <w:spacing w:before="20" w:after="20"/>
              <w:ind w:firstLine="6"/>
              <w:jc w:val="left"/>
              <w:rPr>
                <w:szCs w:val="20"/>
              </w:rPr>
            </w:pPr>
          </w:p>
        </w:tc>
        <w:tc>
          <w:tcPr>
            <w:tcW w:w="425" w:type="dxa"/>
            <w:tcBorders>
              <w:top w:val="nil"/>
              <w:left w:val="nil"/>
              <w:bottom w:val="nil"/>
              <w:right w:val="nil"/>
            </w:tcBorders>
            <w:shd w:val="clear" w:color="auto" w:fill="auto"/>
            <w:tcMar>
              <w:left w:w="28" w:type="dxa"/>
              <w:right w:w="28" w:type="dxa"/>
            </w:tcMar>
            <w:vAlign w:val="bottom"/>
          </w:tcPr>
          <w:p w14:paraId="61C677B0" w14:textId="77777777" w:rsidR="00A91ACA" w:rsidRPr="002A52BC" w:rsidRDefault="00A91ACA" w:rsidP="0035187C">
            <w:pPr>
              <w:keepNext/>
              <w:spacing w:before="20" w:after="20"/>
              <w:ind w:firstLine="0"/>
              <w:jc w:val="center"/>
              <w:rPr>
                <w:szCs w:val="20"/>
              </w:rPr>
            </w:pPr>
          </w:p>
        </w:tc>
        <w:tc>
          <w:tcPr>
            <w:tcW w:w="567" w:type="dxa"/>
            <w:tcBorders>
              <w:top w:val="nil"/>
              <w:left w:val="nil"/>
              <w:bottom w:val="nil"/>
              <w:right w:val="nil"/>
            </w:tcBorders>
            <w:shd w:val="clear" w:color="auto" w:fill="auto"/>
            <w:tcMar>
              <w:left w:w="28" w:type="dxa"/>
              <w:right w:w="28" w:type="dxa"/>
            </w:tcMar>
            <w:vAlign w:val="bottom"/>
          </w:tcPr>
          <w:p w14:paraId="15EA7B60" w14:textId="77777777" w:rsidR="00A91ACA" w:rsidRPr="002A52BC" w:rsidRDefault="00A91ACA" w:rsidP="0035187C">
            <w:pPr>
              <w:keepNext/>
              <w:spacing w:before="20" w:after="20"/>
              <w:ind w:firstLine="0"/>
              <w:jc w:val="right"/>
              <w:rPr>
                <w:szCs w:val="20"/>
              </w:rPr>
            </w:pPr>
          </w:p>
        </w:tc>
        <w:tc>
          <w:tcPr>
            <w:tcW w:w="709" w:type="dxa"/>
            <w:tcBorders>
              <w:top w:val="nil"/>
              <w:left w:val="nil"/>
              <w:bottom w:val="nil"/>
            </w:tcBorders>
            <w:shd w:val="clear" w:color="auto" w:fill="auto"/>
            <w:tcMar>
              <w:left w:w="28" w:type="dxa"/>
              <w:right w:w="28" w:type="dxa"/>
            </w:tcMar>
            <w:vAlign w:val="bottom"/>
          </w:tcPr>
          <w:p w14:paraId="5F8BBC95" w14:textId="77777777" w:rsidR="00A91ACA" w:rsidRPr="002A52BC" w:rsidRDefault="00A91ACA" w:rsidP="0035187C">
            <w:pPr>
              <w:keepNext/>
              <w:spacing w:before="20" w:after="20"/>
              <w:ind w:firstLine="0"/>
              <w:jc w:val="left"/>
              <w:rPr>
                <w:szCs w:val="20"/>
              </w:rPr>
            </w:pPr>
          </w:p>
        </w:tc>
        <w:tc>
          <w:tcPr>
            <w:tcW w:w="1827" w:type="dxa"/>
            <w:tcBorders>
              <w:top w:val="nil"/>
              <w:bottom w:val="nil"/>
              <w:right w:val="nil"/>
            </w:tcBorders>
            <w:shd w:val="clear" w:color="auto" w:fill="auto"/>
            <w:tcMar>
              <w:left w:w="28" w:type="dxa"/>
              <w:right w:w="28" w:type="dxa"/>
            </w:tcMar>
            <w:vAlign w:val="bottom"/>
          </w:tcPr>
          <w:p w14:paraId="0ECE8E80" w14:textId="77777777" w:rsidR="00A91ACA" w:rsidRPr="002A52BC" w:rsidRDefault="00A91ACA" w:rsidP="0035187C">
            <w:pPr>
              <w:keepNext/>
              <w:spacing w:before="20" w:after="20"/>
              <w:ind w:firstLine="6"/>
              <w:jc w:val="right"/>
              <w:rPr>
                <w:szCs w:val="20"/>
              </w:rPr>
            </w:pPr>
            <w:r w:rsidRPr="002A52BC">
              <w:rPr>
                <w:szCs w:val="20"/>
              </w:rPr>
              <w:t>1 MHz až 50 MHz</w:t>
            </w:r>
          </w:p>
        </w:tc>
        <w:tc>
          <w:tcPr>
            <w:tcW w:w="2004" w:type="dxa"/>
            <w:tcBorders>
              <w:top w:val="nil"/>
              <w:left w:val="nil"/>
              <w:bottom w:val="nil"/>
            </w:tcBorders>
            <w:shd w:val="clear" w:color="auto" w:fill="auto"/>
            <w:tcMar>
              <w:left w:w="28" w:type="dxa"/>
              <w:right w:w="28" w:type="dxa"/>
            </w:tcMar>
            <w:vAlign w:val="bottom"/>
          </w:tcPr>
          <w:p w14:paraId="253D8D55" w14:textId="77777777" w:rsidR="00A91ACA" w:rsidRPr="002A52BC" w:rsidRDefault="00A91ACA" w:rsidP="0035187C">
            <w:pPr>
              <w:keepNext/>
              <w:spacing w:before="20" w:after="20"/>
              <w:ind w:firstLine="9"/>
              <w:jc w:val="left"/>
              <w:rPr>
                <w:szCs w:val="20"/>
              </w:rPr>
            </w:pPr>
          </w:p>
        </w:tc>
        <w:tc>
          <w:tcPr>
            <w:tcW w:w="850" w:type="dxa"/>
            <w:tcBorders>
              <w:top w:val="nil"/>
              <w:left w:val="nil"/>
              <w:bottom w:val="nil"/>
              <w:right w:val="nil"/>
            </w:tcBorders>
            <w:vAlign w:val="bottom"/>
          </w:tcPr>
          <w:p w14:paraId="4563BEA2" w14:textId="77777777" w:rsidR="00A91ACA" w:rsidRPr="002A52BC" w:rsidRDefault="00A91ACA" w:rsidP="0035187C">
            <w:pPr>
              <w:keepNext/>
              <w:spacing w:before="20" w:after="20"/>
              <w:ind w:firstLine="9"/>
              <w:jc w:val="right"/>
              <w:rPr>
                <w:szCs w:val="20"/>
              </w:rPr>
            </w:pPr>
            <w:r w:rsidRPr="00DF34FF">
              <w:rPr>
                <w:szCs w:val="20"/>
              </w:rPr>
              <w:t>0,074 %</w:t>
            </w:r>
          </w:p>
        </w:tc>
        <w:tc>
          <w:tcPr>
            <w:tcW w:w="851" w:type="dxa"/>
            <w:tcBorders>
              <w:top w:val="nil"/>
              <w:left w:val="nil"/>
              <w:bottom w:val="nil"/>
              <w:right w:val="double" w:sz="4" w:space="0" w:color="auto"/>
            </w:tcBorders>
            <w:vAlign w:val="bottom"/>
          </w:tcPr>
          <w:p w14:paraId="1E953501" w14:textId="77777777" w:rsidR="00A91ACA" w:rsidRPr="002A52BC" w:rsidRDefault="00A91ACA" w:rsidP="0035187C">
            <w:pPr>
              <w:keepNext/>
              <w:spacing w:before="20" w:after="20"/>
              <w:ind w:firstLine="9"/>
              <w:jc w:val="left"/>
              <w:rPr>
                <w:szCs w:val="20"/>
              </w:rPr>
            </w:pPr>
            <w:r w:rsidRPr="00CF27A5">
              <w:rPr>
                <w:szCs w:val="20"/>
              </w:rPr>
              <w:t>+ 0,7 μ</w:t>
            </w:r>
            <w:r>
              <w:rPr>
                <w:szCs w:val="20"/>
              </w:rPr>
              <w:t>W</w:t>
            </w:r>
          </w:p>
        </w:tc>
      </w:tr>
      <w:tr w:rsidR="00A91ACA" w:rsidRPr="009B1D65" w14:paraId="60DEE988" w14:textId="77777777" w:rsidTr="0035187C">
        <w:tblPrEx>
          <w:tblCellMar>
            <w:left w:w="28" w:type="dxa"/>
            <w:right w:w="28" w:type="dxa"/>
          </w:tblCellMar>
        </w:tblPrEx>
        <w:trPr>
          <w:jc w:val="center"/>
        </w:trPr>
        <w:tc>
          <w:tcPr>
            <w:tcW w:w="611" w:type="dxa"/>
            <w:tcBorders>
              <w:top w:val="nil"/>
              <w:left w:val="double" w:sz="4" w:space="0" w:color="auto"/>
              <w:bottom w:val="nil"/>
              <w:right w:val="nil"/>
            </w:tcBorders>
            <w:shd w:val="clear" w:color="auto" w:fill="auto"/>
            <w:tcMar>
              <w:left w:w="28" w:type="dxa"/>
              <w:right w:w="28" w:type="dxa"/>
            </w:tcMar>
            <w:vAlign w:val="bottom"/>
          </w:tcPr>
          <w:p w14:paraId="10189BF7" w14:textId="77777777" w:rsidR="00A91ACA" w:rsidRPr="002A52BC" w:rsidRDefault="00A91ACA" w:rsidP="0035187C">
            <w:pPr>
              <w:keepNext/>
              <w:spacing w:before="20" w:after="20"/>
              <w:ind w:hanging="20"/>
              <w:jc w:val="right"/>
              <w:rPr>
                <w:szCs w:val="20"/>
              </w:rPr>
            </w:pPr>
          </w:p>
        </w:tc>
        <w:tc>
          <w:tcPr>
            <w:tcW w:w="567" w:type="dxa"/>
            <w:tcBorders>
              <w:top w:val="nil"/>
              <w:left w:val="nil"/>
              <w:bottom w:val="nil"/>
              <w:right w:val="nil"/>
            </w:tcBorders>
            <w:shd w:val="clear" w:color="auto" w:fill="auto"/>
            <w:tcMar>
              <w:left w:w="28" w:type="dxa"/>
              <w:right w:w="28" w:type="dxa"/>
            </w:tcMar>
            <w:vAlign w:val="bottom"/>
          </w:tcPr>
          <w:p w14:paraId="1B241BCA" w14:textId="77777777" w:rsidR="00A91ACA" w:rsidRPr="002A52BC" w:rsidRDefault="00A91ACA" w:rsidP="0035187C">
            <w:pPr>
              <w:keepNext/>
              <w:spacing w:before="20" w:after="20"/>
              <w:ind w:firstLine="6"/>
              <w:jc w:val="left"/>
              <w:rPr>
                <w:szCs w:val="20"/>
              </w:rPr>
            </w:pPr>
          </w:p>
        </w:tc>
        <w:tc>
          <w:tcPr>
            <w:tcW w:w="425" w:type="dxa"/>
            <w:tcBorders>
              <w:top w:val="nil"/>
              <w:left w:val="nil"/>
              <w:bottom w:val="nil"/>
              <w:right w:val="nil"/>
            </w:tcBorders>
            <w:shd w:val="clear" w:color="auto" w:fill="auto"/>
            <w:tcMar>
              <w:left w:w="28" w:type="dxa"/>
              <w:right w:w="28" w:type="dxa"/>
            </w:tcMar>
            <w:vAlign w:val="bottom"/>
          </w:tcPr>
          <w:p w14:paraId="534ACBAE" w14:textId="77777777" w:rsidR="00A91ACA" w:rsidRPr="002A52BC" w:rsidRDefault="00A91ACA" w:rsidP="0035187C">
            <w:pPr>
              <w:keepNext/>
              <w:spacing w:before="20" w:after="20"/>
              <w:ind w:firstLine="0"/>
              <w:jc w:val="center"/>
              <w:rPr>
                <w:szCs w:val="20"/>
              </w:rPr>
            </w:pPr>
          </w:p>
        </w:tc>
        <w:tc>
          <w:tcPr>
            <w:tcW w:w="567" w:type="dxa"/>
            <w:tcBorders>
              <w:top w:val="nil"/>
              <w:left w:val="nil"/>
              <w:bottom w:val="nil"/>
              <w:right w:val="nil"/>
            </w:tcBorders>
            <w:shd w:val="clear" w:color="auto" w:fill="auto"/>
            <w:tcMar>
              <w:left w:w="28" w:type="dxa"/>
              <w:right w:w="28" w:type="dxa"/>
            </w:tcMar>
            <w:vAlign w:val="bottom"/>
          </w:tcPr>
          <w:p w14:paraId="7774ADFF" w14:textId="77777777" w:rsidR="00A91ACA" w:rsidRPr="002A52BC" w:rsidRDefault="00A91ACA" w:rsidP="0035187C">
            <w:pPr>
              <w:keepNext/>
              <w:spacing w:before="20" w:after="20"/>
              <w:ind w:firstLine="0"/>
              <w:jc w:val="right"/>
              <w:rPr>
                <w:szCs w:val="20"/>
              </w:rPr>
            </w:pPr>
          </w:p>
        </w:tc>
        <w:tc>
          <w:tcPr>
            <w:tcW w:w="709" w:type="dxa"/>
            <w:tcBorders>
              <w:top w:val="nil"/>
              <w:left w:val="nil"/>
              <w:bottom w:val="nil"/>
            </w:tcBorders>
            <w:shd w:val="clear" w:color="auto" w:fill="auto"/>
            <w:tcMar>
              <w:left w:w="28" w:type="dxa"/>
              <w:right w:w="28" w:type="dxa"/>
            </w:tcMar>
            <w:vAlign w:val="bottom"/>
          </w:tcPr>
          <w:p w14:paraId="5243FD08" w14:textId="77777777" w:rsidR="00A91ACA" w:rsidRPr="002A52BC" w:rsidRDefault="00A91ACA" w:rsidP="0035187C">
            <w:pPr>
              <w:keepNext/>
              <w:spacing w:before="20" w:after="20"/>
              <w:ind w:firstLine="0"/>
              <w:jc w:val="left"/>
              <w:rPr>
                <w:szCs w:val="20"/>
              </w:rPr>
            </w:pPr>
          </w:p>
        </w:tc>
        <w:tc>
          <w:tcPr>
            <w:tcW w:w="1827" w:type="dxa"/>
            <w:tcBorders>
              <w:top w:val="nil"/>
              <w:bottom w:val="nil"/>
              <w:right w:val="nil"/>
            </w:tcBorders>
            <w:shd w:val="clear" w:color="auto" w:fill="auto"/>
            <w:tcMar>
              <w:left w:w="28" w:type="dxa"/>
              <w:right w:w="28" w:type="dxa"/>
            </w:tcMar>
            <w:vAlign w:val="bottom"/>
          </w:tcPr>
          <w:p w14:paraId="154EFD3E" w14:textId="77777777" w:rsidR="00A91ACA" w:rsidRPr="002A52BC" w:rsidRDefault="00A91ACA" w:rsidP="0035187C">
            <w:pPr>
              <w:keepNext/>
              <w:spacing w:before="20" w:after="20"/>
              <w:ind w:firstLine="6"/>
              <w:jc w:val="right"/>
              <w:rPr>
                <w:szCs w:val="20"/>
              </w:rPr>
            </w:pPr>
            <w:r w:rsidRPr="002A52BC">
              <w:rPr>
                <w:szCs w:val="20"/>
              </w:rPr>
              <w:t>50 MHz až 1 GHz</w:t>
            </w:r>
          </w:p>
        </w:tc>
        <w:tc>
          <w:tcPr>
            <w:tcW w:w="2004" w:type="dxa"/>
            <w:tcBorders>
              <w:top w:val="nil"/>
              <w:left w:val="nil"/>
              <w:bottom w:val="nil"/>
            </w:tcBorders>
            <w:shd w:val="clear" w:color="auto" w:fill="auto"/>
            <w:tcMar>
              <w:left w:w="28" w:type="dxa"/>
              <w:right w:w="28" w:type="dxa"/>
            </w:tcMar>
            <w:vAlign w:val="bottom"/>
          </w:tcPr>
          <w:p w14:paraId="1255E521" w14:textId="77777777" w:rsidR="00A91ACA" w:rsidRPr="002A52BC" w:rsidRDefault="00A91ACA" w:rsidP="0035187C">
            <w:pPr>
              <w:keepNext/>
              <w:spacing w:before="20" w:after="20"/>
              <w:ind w:firstLine="9"/>
              <w:jc w:val="left"/>
              <w:rPr>
                <w:szCs w:val="20"/>
              </w:rPr>
            </w:pPr>
          </w:p>
        </w:tc>
        <w:tc>
          <w:tcPr>
            <w:tcW w:w="850" w:type="dxa"/>
            <w:tcBorders>
              <w:top w:val="nil"/>
              <w:left w:val="nil"/>
              <w:bottom w:val="nil"/>
              <w:right w:val="nil"/>
            </w:tcBorders>
            <w:vAlign w:val="bottom"/>
          </w:tcPr>
          <w:p w14:paraId="0443DFE9" w14:textId="77777777" w:rsidR="00A91ACA" w:rsidRPr="002A52BC" w:rsidRDefault="00A91ACA" w:rsidP="0035187C">
            <w:pPr>
              <w:keepNext/>
              <w:spacing w:before="20" w:after="20"/>
              <w:ind w:firstLine="9"/>
              <w:jc w:val="right"/>
              <w:rPr>
                <w:szCs w:val="20"/>
              </w:rPr>
            </w:pPr>
            <w:r w:rsidRPr="00DF34FF">
              <w:rPr>
                <w:szCs w:val="20"/>
              </w:rPr>
              <w:t>0,064 %</w:t>
            </w:r>
          </w:p>
        </w:tc>
        <w:tc>
          <w:tcPr>
            <w:tcW w:w="851" w:type="dxa"/>
            <w:tcBorders>
              <w:top w:val="nil"/>
              <w:left w:val="nil"/>
              <w:bottom w:val="nil"/>
              <w:right w:val="double" w:sz="4" w:space="0" w:color="auto"/>
            </w:tcBorders>
            <w:vAlign w:val="bottom"/>
          </w:tcPr>
          <w:p w14:paraId="3AF1949C" w14:textId="77777777" w:rsidR="00A91ACA" w:rsidRPr="002A52BC" w:rsidRDefault="00A91ACA" w:rsidP="0035187C">
            <w:pPr>
              <w:keepNext/>
              <w:spacing w:before="20" w:after="20"/>
              <w:ind w:firstLine="9"/>
              <w:jc w:val="left"/>
              <w:rPr>
                <w:szCs w:val="20"/>
              </w:rPr>
            </w:pPr>
            <w:r w:rsidRPr="00CF27A5">
              <w:rPr>
                <w:szCs w:val="20"/>
              </w:rPr>
              <w:t>+ 1,0 μ</w:t>
            </w:r>
            <w:r>
              <w:rPr>
                <w:szCs w:val="20"/>
              </w:rPr>
              <w:t>W</w:t>
            </w:r>
          </w:p>
        </w:tc>
      </w:tr>
      <w:tr w:rsidR="00A91ACA" w:rsidRPr="009B1D65" w14:paraId="264EADD9" w14:textId="77777777" w:rsidTr="0035187C">
        <w:tblPrEx>
          <w:tblCellMar>
            <w:left w:w="28" w:type="dxa"/>
            <w:right w:w="28" w:type="dxa"/>
          </w:tblCellMar>
        </w:tblPrEx>
        <w:trPr>
          <w:jc w:val="center"/>
        </w:trPr>
        <w:tc>
          <w:tcPr>
            <w:tcW w:w="611" w:type="dxa"/>
            <w:tcBorders>
              <w:top w:val="nil"/>
              <w:left w:val="double" w:sz="4" w:space="0" w:color="auto"/>
              <w:bottom w:val="nil"/>
              <w:right w:val="nil"/>
            </w:tcBorders>
            <w:shd w:val="clear" w:color="auto" w:fill="auto"/>
            <w:tcMar>
              <w:left w:w="28" w:type="dxa"/>
              <w:right w:w="28" w:type="dxa"/>
            </w:tcMar>
            <w:vAlign w:val="bottom"/>
          </w:tcPr>
          <w:p w14:paraId="62B1DD79" w14:textId="77777777" w:rsidR="00A91ACA" w:rsidRPr="002A52BC" w:rsidRDefault="00A91ACA" w:rsidP="0035187C">
            <w:pPr>
              <w:keepNext/>
              <w:spacing w:before="20" w:after="20"/>
              <w:ind w:hanging="20"/>
              <w:jc w:val="right"/>
              <w:rPr>
                <w:szCs w:val="20"/>
              </w:rPr>
            </w:pPr>
          </w:p>
        </w:tc>
        <w:tc>
          <w:tcPr>
            <w:tcW w:w="567" w:type="dxa"/>
            <w:tcBorders>
              <w:top w:val="nil"/>
              <w:left w:val="nil"/>
              <w:bottom w:val="nil"/>
              <w:right w:val="nil"/>
            </w:tcBorders>
            <w:shd w:val="clear" w:color="auto" w:fill="auto"/>
            <w:tcMar>
              <w:left w:w="28" w:type="dxa"/>
              <w:right w:w="28" w:type="dxa"/>
            </w:tcMar>
            <w:vAlign w:val="bottom"/>
          </w:tcPr>
          <w:p w14:paraId="5C8A4758" w14:textId="77777777" w:rsidR="00A91ACA" w:rsidRPr="002A52BC" w:rsidRDefault="00A91ACA" w:rsidP="0035187C">
            <w:pPr>
              <w:keepNext/>
              <w:spacing w:before="20" w:after="20"/>
              <w:ind w:firstLine="6"/>
              <w:jc w:val="left"/>
              <w:rPr>
                <w:szCs w:val="20"/>
              </w:rPr>
            </w:pPr>
          </w:p>
        </w:tc>
        <w:tc>
          <w:tcPr>
            <w:tcW w:w="425" w:type="dxa"/>
            <w:tcBorders>
              <w:top w:val="nil"/>
              <w:left w:val="nil"/>
              <w:bottom w:val="nil"/>
              <w:right w:val="nil"/>
            </w:tcBorders>
            <w:shd w:val="clear" w:color="auto" w:fill="auto"/>
            <w:tcMar>
              <w:left w:w="28" w:type="dxa"/>
              <w:right w:w="28" w:type="dxa"/>
            </w:tcMar>
            <w:vAlign w:val="bottom"/>
          </w:tcPr>
          <w:p w14:paraId="3FDFD362" w14:textId="77777777" w:rsidR="00A91ACA" w:rsidRPr="002A52BC" w:rsidRDefault="00A91ACA" w:rsidP="0035187C">
            <w:pPr>
              <w:keepNext/>
              <w:spacing w:before="20" w:after="20"/>
              <w:ind w:firstLine="0"/>
              <w:jc w:val="center"/>
              <w:rPr>
                <w:szCs w:val="20"/>
              </w:rPr>
            </w:pPr>
          </w:p>
        </w:tc>
        <w:tc>
          <w:tcPr>
            <w:tcW w:w="567" w:type="dxa"/>
            <w:tcBorders>
              <w:top w:val="nil"/>
              <w:left w:val="nil"/>
              <w:bottom w:val="nil"/>
              <w:right w:val="nil"/>
            </w:tcBorders>
            <w:shd w:val="clear" w:color="auto" w:fill="auto"/>
            <w:tcMar>
              <w:left w:w="28" w:type="dxa"/>
              <w:right w:w="28" w:type="dxa"/>
            </w:tcMar>
            <w:vAlign w:val="bottom"/>
          </w:tcPr>
          <w:p w14:paraId="08BD3D55" w14:textId="77777777" w:rsidR="00A91ACA" w:rsidRPr="002A52BC" w:rsidRDefault="00A91ACA" w:rsidP="0035187C">
            <w:pPr>
              <w:keepNext/>
              <w:spacing w:before="20" w:after="20"/>
              <w:ind w:firstLine="0"/>
              <w:jc w:val="right"/>
              <w:rPr>
                <w:szCs w:val="20"/>
              </w:rPr>
            </w:pPr>
          </w:p>
        </w:tc>
        <w:tc>
          <w:tcPr>
            <w:tcW w:w="709" w:type="dxa"/>
            <w:tcBorders>
              <w:top w:val="nil"/>
              <w:left w:val="nil"/>
              <w:bottom w:val="nil"/>
            </w:tcBorders>
            <w:shd w:val="clear" w:color="auto" w:fill="auto"/>
            <w:tcMar>
              <w:left w:w="28" w:type="dxa"/>
              <w:right w:w="28" w:type="dxa"/>
            </w:tcMar>
            <w:vAlign w:val="bottom"/>
          </w:tcPr>
          <w:p w14:paraId="5EE69A7A" w14:textId="77777777" w:rsidR="00A91ACA" w:rsidRPr="002A52BC" w:rsidRDefault="00A91ACA" w:rsidP="0035187C">
            <w:pPr>
              <w:keepNext/>
              <w:spacing w:before="20" w:after="20"/>
              <w:ind w:firstLine="0"/>
              <w:jc w:val="left"/>
              <w:rPr>
                <w:szCs w:val="20"/>
              </w:rPr>
            </w:pPr>
          </w:p>
        </w:tc>
        <w:tc>
          <w:tcPr>
            <w:tcW w:w="1827" w:type="dxa"/>
            <w:tcBorders>
              <w:top w:val="nil"/>
              <w:bottom w:val="nil"/>
              <w:right w:val="nil"/>
            </w:tcBorders>
            <w:shd w:val="clear" w:color="auto" w:fill="auto"/>
            <w:tcMar>
              <w:left w:w="28" w:type="dxa"/>
              <w:right w:w="28" w:type="dxa"/>
            </w:tcMar>
            <w:vAlign w:val="bottom"/>
          </w:tcPr>
          <w:p w14:paraId="4FC127CA" w14:textId="77777777" w:rsidR="00A91ACA" w:rsidRPr="002A52BC" w:rsidRDefault="00A91ACA" w:rsidP="0035187C">
            <w:pPr>
              <w:keepNext/>
              <w:spacing w:before="20" w:after="20"/>
              <w:ind w:firstLine="6"/>
              <w:jc w:val="right"/>
              <w:rPr>
                <w:szCs w:val="20"/>
              </w:rPr>
            </w:pPr>
            <w:r w:rsidRPr="002A52BC">
              <w:rPr>
                <w:szCs w:val="20"/>
              </w:rPr>
              <w:t>1 GHz až 2 GHz</w:t>
            </w:r>
          </w:p>
        </w:tc>
        <w:tc>
          <w:tcPr>
            <w:tcW w:w="2004" w:type="dxa"/>
            <w:tcBorders>
              <w:top w:val="nil"/>
              <w:left w:val="nil"/>
              <w:bottom w:val="nil"/>
            </w:tcBorders>
            <w:shd w:val="clear" w:color="auto" w:fill="auto"/>
            <w:tcMar>
              <w:left w:w="28" w:type="dxa"/>
              <w:right w:w="28" w:type="dxa"/>
            </w:tcMar>
            <w:vAlign w:val="bottom"/>
          </w:tcPr>
          <w:p w14:paraId="402058AF" w14:textId="77777777" w:rsidR="00A91ACA" w:rsidRPr="002A52BC" w:rsidRDefault="00A91ACA" w:rsidP="0035187C">
            <w:pPr>
              <w:keepNext/>
              <w:spacing w:before="20" w:after="20"/>
              <w:ind w:firstLine="9"/>
              <w:jc w:val="left"/>
              <w:rPr>
                <w:szCs w:val="20"/>
              </w:rPr>
            </w:pPr>
          </w:p>
        </w:tc>
        <w:tc>
          <w:tcPr>
            <w:tcW w:w="850" w:type="dxa"/>
            <w:tcBorders>
              <w:top w:val="nil"/>
              <w:left w:val="nil"/>
              <w:bottom w:val="nil"/>
              <w:right w:val="nil"/>
            </w:tcBorders>
            <w:vAlign w:val="bottom"/>
          </w:tcPr>
          <w:p w14:paraId="33F7056C" w14:textId="77777777" w:rsidR="00A91ACA" w:rsidRPr="002A52BC" w:rsidRDefault="00A91ACA" w:rsidP="0035187C">
            <w:pPr>
              <w:keepNext/>
              <w:spacing w:before="20" w:after="20"/>
              <w:ind w:firstLine="9"/>
              <w:jc w:val="right"/>
              <w:rPr>
                <w:szCs w:val="20"/>
              </w:rPr>
            </w:pPr>
            <w:r w:rsidRPr="00DF34FF">
              <w:rPr>
                <w:szCs w:val="20"/>
              </w:rPr>
              <w:t>0,49 %</w:t>
            </w:r>
          </w:p>
        </w:tc>
        <w:tc>
          <w:tcPr>
            <w:tcW w:w="851" w:type="dxa"/>
            <w:tcBorders>
              <w:top w:val="nil"/>
              <w:left w:val="nil"/>
              <w:bottom w:val="nil"/>
              <w:right w:val="double" w:sz="4" w:space="0" w:color="auto"/>
            </w:tcBorders>
            <w:vAlign w:val="bottom"/>
          </w:tcPr>
          <w:p w14:paraId="2697BD87" w14:textId="77777777" w:rsidR="00A91ACA" w:rsidRPr="002A52BC" w:rsidRDefault="00A91ACA" w:rsidP="0035187C">
            <w:pPr>
              <w:keepNext/>
              <w:spacing w:before="20" w:after="20"/>
              <w:ind w:firstLine="9"/>
              <w:jc w:val="left"/>
              <w:rPr>
                <w:szCs w:val="20"/>
              </w:rPr>
            </w:pPr>
            <w:r w:rsidRPr="00CF27A5">
              <w:rPr>
                <w:szCs w:val="20"/>
              </w:rPr>
              <w:t>+ 6,0 μ</w:t>
            </w:r>
            <w:r>
              <w:rPr>
                <w:szCs w:val="20"/>
              </w:rPr>
              <w:t>W</w:t>
            </w:r>
          </w:p>
        </w:tc>
      </w:tr>
      <w:tr w:rsidR="00A91ACA" w:rsidRPr="009B1D65" w14:paraId="17000E70" w14:textId="77777777" w:rsidTr="0035187C">
        <w:tblPrEx>
          <w:tblCellMar>
            <w:left w:w="28" w:type="dxa"/>
            <w:right w:w="28" w:type="dxa"/>
          </w:tblCellMar>
        </w:tblPrEx>
        <w:trPr>
          <w:jc w:val="center"/>
        </w:trPr>
        <w:tc>
          <w:tcPr>
            <w:tcW w:w="611" w:type="dxa"/>
            <w:tcBorders>
              <w:top w:val="nil"/>
              <w:left w:val="double" w:sz="4" w:space="0" w:color="auto"/>
              <w:bottom w:val="nil"/>
              <w:right w:val="nil"/>
            </w:tcBorders>
            <w:shd w:val="clear" w:color="auto" w:fill="auto"/>
            <w:tcMar>
              <w:left w:w="28" w:type="dxa"/>
              <w:right w:w="28" w:type="dxa"/>
            </w:tcMar>
            <w:vAlign w:val="bottom"/>
          </w:tcPr>
          <w:p w14:paraId="33703473" w14:textId="77777777" w:rsidR="00A91ACA" w:rsidRPr="002A52BC" w:rsidRDefault="00A91ACA" w:rsidP="0035187C">
            <w:pPr>
              <w:keepNext/>
              <w:spacing w:before="20" w:after="20"/>
              <w:ind w:hanging="20"/>
              <w:jc w:val="right"/>
              <w:rPr>
                <w:szCs w:val="20"/>
              </w:rPr>
            </w:pPr>
          </w:p>
        </w:tc>
        <w:tc>
          <w:tcPr>
            <w:tcW w:w="567" w:type="dxa"/>
            <w:tcBorders>
              <w:top w:val="nil"/>
              <w:left w:val="nil"/>
              <w:bottom w:val="nil"/>
              <w:right w:val="nil"/>
            </w:tcBorders>
            <w:shd w:val="clear" w:color="auto" w:fill="auto"/>
            <w:tcMar>
              <w:left w:w="28" w:type="dxa"/>
              <w:right w:w="28" w:type="dxa"/>
            </w:tcMar>
            <w:vAlign w:val="bottom"/>
          </w:tcPr>
          <w:p w14:paraId="7298F8B7" w14:textId="77777777" w:rsidR="00A91ACA" w:rsidRPr="002A52BC" w:rsidRDefault="00A91ACA" w:rsidP="0035187C">
            <w:pPr>
              <w:keepNext/>
              <w:spacing w:before="20" w:after="20"/>
              <w:ind w:firstLine="6"/>
              <w:jc w:val="left"/>
              <w:rPr>
                <w:szCs w:val="20"/>
              </w:rPr>
            </w:pPr>
          </w:p>
        </w:tc>
        <w:tc>
          <w:tcPr>
            <w:tcW w:w="425" w:type="dxa"/>
            <w:tcBorders>
              <w:top w:val="nil"/>
              <w:left w:val="nil"/>
              <w:bottom w:val="nil"/>
              <w:right w:val="nil"/>
            </w:tcBorders>
            <w:shd w:val="clear" w:color="auto" w:fill="auto"/>
            <w:tcMar>
              <w:left w:w="28" w:type="dxa"/>
              <w:right w:w="28" w:type="dxa"/>
            </w:tcMar>
            <w:vAlign w:val="bottom"/>
          </w:tcPr>
          <w:p w14:paraId="718A759F" w14:textId="77777777" w:rsidR="00A91ACA" w:rsidRPr="002A52BC" w:rsidRDefault="00A91ACA" w:rsidP="0035187C">
            <w:pPr>
              <w:keepNext/>
              <w:spacing w:before="20" w:after="20"/>
              <w:ind w:firstLine="0"/>
              <w:jc w:val="center"/>
              <w:rPr>
                <w:szCs w:val="20"/>
              </w:rPr>
            </w:pPr>
          </w:p>
        </w:tc>
        <w:tc>
          <w:tcPr>
            <w:tcW w:w="567" w:type="dxa"/>
            <w:tcBorders>
              <w:top w:val="nil"/>
              <w:left w:val="nil"/>
              <w:bottom w:val="nil"/>
              <w:right w:val="nil"/>
            </w:tcBorders>
            <w:shd w:val="clear" w:color="auto" w:fill="auto"/>
            <w:tcMar>
              <w:left w:w="28" w:type="dxa"/>
              <w:right w:w="28" w:type="dxa"/>
            </w:tcMar>
            <w:vAlign w:val="bottom"/>
          </w:tcPr>
          <w:p w14:paraId="67CF3963" w14:textId="77777777" w:rsidR="00A91ACA" w:rsidRPr="002A52BC" w:rsidRDefault="00A91ACA" w:rsidP="0035187C">
            <w:pPr>
              <w:keepNext/>
              <w:spacing w:before="20" w:after="20"/>
              <w:ind w:firstLine="0"/>
              <w:jc w:val="right"/>
              <w:rPr>
                <w:szCs w:val="20"/>
              </w:rPr>
            </w:pPr>
          </w:p>
        </w:tc>
        <w:tc>
          <w:tcPr>
            <w:tcW w:w="709" w:type="dxa"/>
            <w:tcBorders>
              <w:top w:val="nil"/>
              <w:left w:val="nil"/>
              <w:bottom w:val="nil"/>
            </w:tcBorders>
            <w:shd w:val="clear" w:color="auto" w:fill="auto"/>
            <w:tcMar>
              <w:left w:w="28" w:type="dxa"/>
              <w:right w:w="28" w:type="dxa"/>
            </w:tcMar>
            <w:vAlign w:val="bottom"/>
          </w:tcPr>
          <w:p w14:paraId="13D98912" w14:textId="77777777" w:rsidR="00A91ACA" w:rsidRPr="002A52BC" w:rsidRDefault="00A91ACA" w:rsidP="0035187C">
            <w:pPr>
              <w:keepNext/>
              <w:spacing w:before="20" w:after="20"/>
              <w:ind w:firstLine="0"/>
              <w:jc w:val="left"/>
              <w:rPr>
                <w:szCs w:val="20"/>
              </w:rPr>
            </w:pPr>
          </w:p>
        </w:tc>
        <w:tc>
          <w:tcPr>
            <w:tcW w:w="1827" w:type="dxa"/>
            <w:tcBorders>
              <w:top w:val="nil"/>
              <w:bottom w:val="nil"/>
              <w:right w:val="nil"/>
            </w:tcBorders>
            <w:shd w:val="clear" w:color="auto" w:fill="auto"/>
            <w:tcMar>
              <w:left w:w="28" w:type="dxa"/>
              <w:right w:w="28" w:type="dxa"/>
            </w:tcMar>
            <w:vAlign w:val="bottom"/>
          </w:tcPr>
          <w:p w14:paraId="1B6C45EB" w14:textId="77777777" w:rsidR="00A91ACA" w:rsidRPr="002A52BC" w:rsidRDefault="00A91ACA" w:rsidP="0035187C">
            <w:pPr>
              <w:keepNext/>
              <w:spacing w:before="20" w:after="20"/>
              <w:ind w:firstLine="6"/>
              <w:jc w:val="right"/>
              <w:rPr>
                <w:szCs w:val="20"/>
              </w:rPr>
            </w:pPr>
            <w:r w:rsidRPr="002A52BC">
              <w:rPr>
                <w:szCs w:val="20"/>
              </w:rPr>
              <w:t>2 GHz až 15 GHz</w:t>
            </w:r>
          </w:p>
        </w:tc>
        <w:tc>
          <w:tcPr>
            <w:tcW w:w="2004" w:type="dxa"/>
            <w:tcBorders>
              <w:top w:val="nil"/>
              <w:left w:val="nil"/>
              <w:bottom w:val="nil"/>
            </w:tcBorders>
            <w:shd w:val="clear" w:color="auto" w:fill="auto"/>
            <w:tcMar>
              <w:left w:w="28" w:type="dxa"/>
              <w:right w:w="28" w:type="dxa"/>
            </w:tcMar>
            <w:vAlign w:val="bottom"/>
          </w:tcPr>
          <w:p w14:paraId="23C2FBB3" w14:textId="77777777" w:rsidR="00A91ACA" w:rsidRPr="002A52BC" w:rsidRDefault="00A91ACA" w:rsidP="0035187C">
            <w:pPr>
              <w:keepNext/>
              <w:spacing w:before="20" w:after="20"/>
              <w:ind w:firstLine="9"/>
              <w:jc w:val="left"/>
              <w:rPr>
                <w:szCs w:val="20"/>
              </w:rPr>
            </w:pPr>
          </w:p>
        </w:tc>
        <w:tc>
          <w:tcPr>
            <w:tcW w:w="850" w:type="dxa"/>
            <w:tcBorders>
              <w:top w:val="nil"/>
              <w:left w:val="nil"/>
              <w:bottom w:val="nil"/>
              <w:right w:val="nil"/>
            </w:tcBorders>
            <w:vAlign w:val="bottom"/>
          </w:tcPr>
          <w:p w14:paraId="0A3EC5C4" w14:textId="77777777" w:rsidR="00A91ACA" w:rsidRPr="002A52BC" w:rsidRDefault="00A91ACA" w:rsidP="0035187C">
            <w:pPr>
              <w:keepNext/>
              <w:spacing w:before="20" w:after="20"/>
              <w:ind w:firstLine="9"/>
              <w:jc w:val="right"/>
              <w:rPr>
                <w:szCs w:val="20"/>
              </w:rPr>
            </w:pPr>
            <w:r w:rsidRPr="00DF34FF">
              <w:rPr>
                <w:szCs w:val="20"/>
              </w:rPr>
              <w:t>0,48 %</w:t>
            </w:r>
          </w:p>
        </w:tc>
        <w:tc>
          <w:tcPr>
            <w:tcW w:w="851" w:type="dxa"/>
            <w:tcBorders>
              <w:top w:val="nil"/>
              <w:left w:val="nil"/>
              <w:bottom w:val="nil"/>
              <w:right w:val="double" w:sz="4" w:space="0" w:color="auto"/>
            </w:tcBorders>
            <w:vAlign w:val="bottom"/>
          </w:tcPr>
          <w:p w14:paraId="2535AB79" w14:textId="77777777" w:rsidR="00A91ACA" w:rsidRPr="002A52BC" w:rsidRDefault="00A91ACA" w:rsidP="0035187C">
            <w:pPr>
              <w:keepNext/>
              <w:spacing w:before="20" w:after="20"/>
              <w:ind w:firstLine="9"/>
              <w:jc w:val="left"/>
              <w:rPr>
                <w:szCs w:val="20"/>
              </w:rPr>
            </w:pPr>
            <w:r w:rsidRPr="00CF27A5">
              <w:rPr>
                <w:szCs w:val="20"/>
              </w:rPr>
              <w:t>+ 13 μ</w:t>
            </w:r>
            <w:r>
              <w:rPr>
                <w:szCs w:val="20"/>
              </w:rPr>
              <w:t>W</w:t>
            </w:r>
          </w:p>
        </w:tc>
      </w:tr>
      <w:tr w:rsidR="00A91ACA" w:rsidRPr="009B1D65" w14:paraId="5E2B4E3C" w14:textId="77777777" w:rsidTr="0035187C">
        <w:tblPrEx>
          <w:tblCellMar>
            <w:left w:w="28" w:type="dxa"/>
            <w:right w:w="28" w:type="dxa"/>
          </w:tblCellMar>
        </w:tblPrEx>
        <w:trPr>
          <w:jc w:val="center"/>
        </w:trPr>
        <w:tc>
          <w:tcPr>
            <w:tcW w:w="611" w:type="dxa"/>
            <w:tcBorders>
              <w:top w:val="nil"/>
              <w:left w:val="double" w:sz="4" w:space="0" w:color="auto"/>
              <w:bottom w:val="nil"/>
              <w:right w:val="nil"/>
            </w:tcBorders>
            <w:shd w:val="clear" w:color="auto" w:fill="auto"/>
            <w:tcMar>
              <w:left w:w="28" w:type="dxa"/>
              <w:right w:w="28" w:type="dxa"/>
            </w:tcMar>
            <w:vAlign w:val="bottom"/>
          </w:tcPr>
          <w:p w14:paraId="78368B1E" w14:textId="77777777" w:rsidR="00A91ACA" w:rsidRPr="002A52BC" w:rsidRDefault="00A91ACA" w:rsidP="0035187C">
            <w:pPr>
              <w:keepNext/>
              <w:spacing w:before="20" w:after="20"/>
              <w:ind w:hanging="20"/>
              <w:jc w:val="right"/>
              <w:rPr>
                <w:szCs w:val="20"/>
              </w:rPr>
            </w:pPr>
          </w:p>
        </w:tc>
        <w:tc>
          <w:tcPr>
            <w:tcW w:w="567" w:type="dxa"/>
            <w:tcBorders>
              <w:top w:val="nil"/>
              <w:left w:val="nil"/>
              <w:bottom w:val="nil"/>
              <w:right w:val="nil"/>
            </w:tcBorders>
            <w:shd w:val="clear" w:color="auto" w:fill="auto"/>
            <w:tcMar>
              <w:left w:w="28" w:type="dxa"/>
              <w:right w:w="28" w:type="dxa"/>
            </w:tcMar>
            <w:vAlign w:val="bottom"/>
          </w:tcPr>
          <w:p w14:paraId="5F83F316" w14:textId="77777777" w:rsidR="00A91ACA" w:rsidRPr="002A52BC" w:rsidRDefault="00A91ACA" w:rsidP="0035187C">
            <w:pPr>
              <w:keepNext/>
              <w:spacing w:before="20" w:after="20"/>
              <w:ind w:firstLine="6"/>
              <w:jc w:val="left"/>
              <w:rPr>
                <w:szCs w:val="20"/>
              </w:rPr>
            </w:pPr>
          </w:p>
        </w:tc>
        <w:tc>
          <w:tcPr>
            <w:tcW w:w="425" w:type="dxa"/>
            <w:tcBorders>
              <w:top w:val="nil"/>
              <w:left w:val="nil"/>
              <w:bottom w:val="nil"/>
              <w:right w:val="nil"/>
            </w:tcBorders>
            <w:shd w:val="clear" w:color="auto" w:fill="auto"/>
            <w:tcMar>
              <w:left w:w="28" w:type="dxa"/>
              <w:right w:w="28" w:type="dxa"/>
            </w:tcMar>
            <w:vAlign w:val="bottom"/>
          </w:tcPr>
          <w:p w14:paraId="64117020" w14:textId="77777777" w:rsidR="00A91ACA" w:rsidRPr="002A52BC" w:rsidRDefault="00A91ACA" w:rsidP="0035187C">
            <w:pPr>
              <w:keepNext/>
              <w:spacing w:before="20" w:after="20"/>
              <w:ind w:firstLine="0"/>
              <w:jc w:val="center"/>
              <w:rPr>
                <w:szCs w:val="20"/>
              </w:rPr>
            </w:pPr>
          </w:p>
        </w:tc>
        <w:tc>
          <w:tcPr>
            <w:tcW w:w="567" w:type="dxa"/>
            <w:tcBorders>
              <w:top w:val="nil"/>
              <w:left w:val="nil"/>
              <w:bottom w:val="nil"/>
              <w:right w:val="nil"/>
            </w:tcBorders>
            <w:shd w:val="clear" w:color="auto" w:fill="auto"/>
            <w:tcMar>
              <w:left w:w="28" w:type="dxa"/>
              <w:right w:w="28" w:type="dxa"/>
            </w:tcMar>
            <w:vAlign w:val="bottom"/>
          </w:tcPr>
          <w:p w14:paraId="0C07735D" w14:textId="77777777" w:rsidR="00A91ACA" w:rsidRPr="002A52BC" w:rsidRDefault="00A91ACA" w:rsidP="0035187C">
            <w:pPr>
              <w:keepNext/>
              <w:spacing w:before="20" w:after="20"/>
              <w:ind w:firstLine="0"/>
              <w:jc w:val="right"/>
              <w:rPr>
                <w:szCs w:val="20"/>
              </w:rPr>
            </w:pPr>
          </w:p>
        </w:tc>
        <w:tc>
          <w:tcPr>
            <w:tcW w:w="709" w:type="dxa"/>
            <w:tcBorders>
              <w:top w:val="nil"/>
              <w:left w:val="nil"/>
              <w:bottom w:val="nil"/>
            </w:tcBorders>
            <w:shd w:val="clear" w:color="auto" w:fill="auto"/>
            <w:tcMar>
              <w:left w:w="28" w:type="dxa"/>
              <w:right w:w="28" w:type="dxa"/>
            </w:tcMar>
            <w:vAlign w:val="bottom"/>
          </w:tcPr>
          <w:p w14:paraId="14E1744E" w14:textId="77777777" w:rsidR="00A91ACA" w:rsidRPr="002A52BC" w:rsidRDefault="00A91ACA" w:rsidP="0035187C">
            <w:pPr>
              <w:keepNext/>
              <w:spacing w:before="20" w:after="20"/>
              <w:ind w:firstLine="0"/>
              <w:jc w:val="left"/>
              <w:rPr>
                <w:szCs w:val="20"/>
              </w:rPr>
            </w:pPr>
          </w:p>
        </w:tc>
        <w:tc>
          <w:tcPr>
            <w:tcW w:w="1827" w:type="dxa"/>
            <w:tcBorders>
              <w:top w:val="nil"/>
              <w:bottom w:val="single" w:sz="4" w:space="0" w:color="auto"/>
              <w:right w:val="nil"/>
            </w:tcBorders>
            <w:shd w:val="clear" w:color="auto" w:fill="auto"/>
            <w:tcMar>
              <w:left w:w="28" w:type="dxa"/>
              <w:right w:w="28" w:type="dxa"/>
            </w:tcMar>
            <w:vAlign w:val="bottom"/>
          </w:tcPr>
          <w:p w14:paraId="28378CAF" w14:textId="77777777" w:rsidR="00A91ACA" w:rsidRPr="002A52BC" w:rsidRDefault="00A91ACA" w:rsidP="0035187C">
            <w:pPr>
              <w:keepNext/>
              <w:spacing w:before="20" w:after="20"/>
              <w:ind w:firstLine="6"/>
              <w:jc w:val="right"/>
              <w:rPr>
                <w:szCs w:val="20"/>
              </w:rPr>
            </w:pPr>
            <w:r w:rsidRPr="002A52BC">
              <w:rPr>
                <w:szCs w:val="20"/>
              </w:rPr>
              <w:t>15 GHz až 18 GHz</w:t>
            </w:r>
          </w:p>
        </w:tc>
        <w:tc>
          <w:tcPr>
            <w:tcW w:w="2004" w:type="dxa"/>
            <w:tcBorders>
              <w:top w:val="nil"/>
              <w:left w:val="nil"/>
              <w:bottom w:val="single" w:sz="4" w:space="0" w:color="auto"/>
            </w:tcBorders>
            <w:shd w:val="clear" w:color="auto" w:fill="auto"/>
            <w:tcMar>
              <w:left w:w="28" w:type="dxa"/>
              <w:right w:w="28" w:type="dxa"/>
            </w:tcMar>
            <w:vAlign w:val="bottom"/>
          </w:tcPr>
          <w:p w14:paraId="761CDFD3" w14:textId="77777777" w:rsidR="00A91ACA" w:rsidRPr="002A52BC" w:rsidRDefault="00A91ACA" w:rsidP="0035187C">
            <w:pPr>
              <w:keepNext/>
              <w:spacing w:before="20" w:after="20"/>
              <w:ind w:firstLine="9"/>
              <w:jc w:val="left"/>
              <w:rPr>
                <w:szCs w:val="20"/>
              </w:rPr>
            </w:pPr>
          </w:p>
        </w:tc>
        <w:tc>
          <w:tcPr>
            <w:tcW w:w="850" w:type="dxa"/>
            <w:tcBorders>
              <w:top w:val="nil"/>
              <w:left w:val="nil"/>
              <w:bottom w:val="single" w:sz="4" w:space="0" w:color="auto"/>
              <w:right w:val="nil"/>
            </w:tcBorders>
            <w:vAlign w:val="bottom"/>
          </w:tcPr>
          <w:p w14:paraId="4CC3A214" w14:textId="77777777" w:rsidR="00A91ACA" w:rsidRPr="002A52BC" w:rsidRDefault="00A91ACA" w:rsidP="0035187C">
            <w:pPr>
              <w:keepNext/>
              <w:spacing w:before="20" w:after="20"/>
              <w:ind w:firstLine="9"/>
              <w:jc w:val="right"/>
              <w:rPr>
                <w:szCs w:val="20"/>
              </w:rPr>
            </w:pPr>
            <w:r w:rsidRPr="00DF34FF">
              <w:rPr>
                <w:szCs w:val="20"/>
              </w:rPr>
              <w:t>0,48 %</w:t>
            </w:r>
          </w:p>
        </w:tc>
        <w:tc>
          <w:tcPr>
            <w:tcW w:w="851" w:type="dxa"/>
            <w:tcBorders>
              <w:top w:val="nil"/>
              <w:left w:val="nil"/>
              <w:bottom w:val="single" w:sz="4" w:space="0" w:color="auto"/>
              <w:right w:val="double" w:sz="4" w:space="0" w:color="auto"/>
            </w:tcBorders>
            <w:vAlign w:val="bottom"/>
          </w:tcPr>
          <w:p w14:paraId="082DBFFF" w14:textId="77777777" w:rsidR="00A91ACA" w:rsidRPr="002A52BC" w:rsidRDefault="00A91ACA" w:rsidP="0035187C">
            <w:pPr>
              <w:keepNext/>
              <w:spacing w:before="20" w:after="20"/>
              <w:ind w:firstLine="9"/>
              <w:jc w:val="left"/>
              <w:rPr>
                <w:szCs w:val="20"/>
              </w:rPr>
            </w:pPr>
            <w:r w:rsidRPr="00CF27A5">
              <w:rPr>
                <w:szCs w:val="20"/>
              </w:rPr>
              <w:t xml:space="preserve">+ </w:t>
            </w:r>
            <w:r>
              <w:rPr>
                <w:szCs w:val="20"/>
              </w:rPr>
              <w:t>2</w:t>
            </w:r>
            <w:r w:rsidRPr="00CF27A5">
              <w:rPr>
                <w:szCs w:val="20"/>
              </w:rPr>
              <w:t>8 μ</w:t>
            </w:r>
            <w:r>
              <w:rPr>
                <w:szCs w:val="20"/>
              </w:rPr>
              <w:t>W</w:t>
            </w:r>
          </w:p>
        </w:tc>
      </w:tr>
      <w:tr w:rsidR="00A91ACA" w:rsidRPr="009B1D65" w14:paraId="551913DD" w14:textId="77777777" w:rsidTr="0035187C">
        <w:tblPrEx>
          <w:tblCellMar>
            <w:left w:w="28" w:type="dxa"/>
            <w:right w:w="28" w:type="dxa"/>
          </w:tblCellMar>
        </w:tblPrEx>
        <w:trPr>
          <w:jc w:val="center"/>
        </w:trPr>
        <w:tc>
          <w:tcPr>
            <w:tcW w:w="611" w:type="dxa"/>
            <w:tcBorders>
              <w:top w:val="nil"/>
              <w:left w:val="double" w:sz="4" w:space="0" w:color="auto"/>
              <w:bottom w:val="nil"/>
              <w:right w:val="nil"/>
            </w:tcBorders>
            <w:shd w:val="clear" w:color="auto" w:fill="auto"/>
            <w:tcMar>
              <w:left w:w="28" w:type="dxa"/>
              <w:right w:w="28" w:type="dxa"/>
            </w:tcMar>
            <w:vAlign w:val="bottom"/>
          </w:tcPr>
          <w:p w14:paraId="3E654144" w14:textId="77777777" w:rsidR="00A91ACA" w:rsidRPr="002A52BC" w:rsidRDefault="00A91ACA" w:rsidP="0035187C">
            <w:pPr>
              <w:keepNext/>
              <w:spacing w:before="20" w:after="20"/>
              <w:ind w:hanging="20"/>
              <w:jc w:val="right"/>
              <w:rPr>
                <w:szCs w:val="20"/>
              </w:rPr>
            </w:pPr>
          </w:p>
        </w:tc>
        <w:tc>
          <w:tcPr>
            <w:tcW w:w="567" w:type="dxa"/>
            <w:tcBorders>
              <w:top w:val="nil"/>
              <w:left w:val="nil"/>
              <w:bottom w:val="nil"/>
              <w:right w:val="nil"/>
            </w:tcBorders>
            <w:shd w:val="clear" w:color="auto" w:fill="auto"/>
            <w:tcMar>
              <w:left w:w="28" w:type="dxa"/>
              <w:right w:w="28" w:type="dxa"/>
            </w:tcMar>
            <w:vAlign w:val="bottom"/>
          </w:tcPr>
          <w:p w14:paraId="4D85B601" w14:textId="77777777" w:rsidR="00A91ACA" w:rsidRPr="002A52BC" w:rsidRDefault="00A91ACA" w:rsidP="0035187C">
            <w:pPr>
              <w:keepNext/>
              <w:spacing w:before="20" w:after="20"/>
              <w:ind w:firstLine="6"/>
              <w:jc w:val="left"/>
              <w:rPr>
                <w:szCs w:val="20"/>
              </w:rPr>
            </w:pPr>
          </w:p>
        </w:tc>
        <w:tc>
          <w:tcPr>
            <w:tcW w:w="425" w:type="dxa"/>
            <w:tcBorders>
              <w:top w:val="nil"/>
              <w:left w:val="nil"/>
              <w:bottom w:val="nil"/>
              <w:right w:val="nil"/>
            </w:tcBorders>
            <w:shd w:val="clear" w:color="auto" w:fill="auto"/>
            <w:tcMar>
              <w:left w:w="28" w:type="dxa"/>
              <w:right w:w="28" w:type="dxa"/>
            </w:tcMar>
            <w:vAlign w:val="bottom"/>
          </w:tcPr>
          <w:p w14:paraId="1DA41836" w14:textId="77777777" w:rsidR="00A91ACA" w:rsidRPr="002A52BC" w:rsidRDefault="00A91ACA" w:rsidP="0035187C">
            <w:pPr>
              <w:keepNext/>
              <w:spacing w:before="20" w:after="20"/>
              <w:ind w:firstLine="0"/>
              <w:jc w:val="center"/>
              <w:rPr>
                <w:szCs w:val="20"/>
              </w:rPr>
            </w:pPr>
          </w:p>
        </w:tc>
        <w:tc>
          <w:tcPr>
            <w:tcW w:w="567" w:type="dxa"/>
            <w:tcBorders>
              <w:top w:val="nil"/>
              <w:left w:val="nil"/>
              <w:bottom w:val="nil"/>
              <w:right w:val="nil"/>
            </w:tcBorders>
            <w:shd w:val="clear" w:color="auto" w:fill="auto"/>
            <w:tcMar>
              <w:left w:w="28" w:type="dxa"/>
              <w:right w:w="28" w:type="dxa"/>
            </w:tcMar>
            <w:vAlign w:val="bottom"/>
          </w:tcPr>
          <w:p w14:paraId="3B418CE9" w14:textId="77777777" w:rsidR="00A91ACA" w:rsidRPr="002A52BC" w:rsidRDefault="00A91ACA" w:rsidP="0035187C">
            <w:pPr>
              <w:keepNext/>
              <w:spacing w:before="20" w:after="20"/>
              <w:ind w:firstLine="0"/>
              <w:jc w:val="right"/>
              <w:rPr>
                <w:szCs w:val="20"/>
              </w:rPr>
            </w:pPr>
          </w:p>
        </w:tc>
        <w:tc>
          <w:tcPr>
            <w:tcW w:w="709" w:type="dxa"/>
            <w:tcBorders>
              <w:top w:val="nil"/>
              <w:left w:val="nil"/>
              <w:bottom w:val="nil"/>
            </w:tcBorders>
            <w:shd w:val="clear" w:color="auto" w:fill="auto"/>
            <w:tcMar>
              <w:left w:w="28" w:type="dxa"/>
              <w:right w:w="28" w:type="dxa"/>
            </w:tcMar>
            <w:vAlign w:val="bottom"/>
          </w:tcPr>
          <w:p w14:paraId="5CC79073" w14:textId="77777777" w:rsidR="00A91ACA" w:rsidRPr="002A52BC" w:rsidRDefault="00A91ACA" w:rsidP="0035187C">
            <w:pPr>
              <w:keepNext/>
              <w:spacing w:before="20" w:after="20"/>
              <w:ind w:firstLine="0"/>
              <w:jc w:val="left"/>
              <w:rPr>
                <w:szCs w:val="20"/>
              </w:rPr>
            </w:pPr>
          </w:p>
        </w:tc>
        <w:tc>
          <w:tcPr>
            <w:tcW w:w="1827" w:type="dxa"/>
            <w:tcBorders>
              <w:top w:val="single" w:sz="4" w:space="0" w:color="auto"/>
              <w:bottom w:val="nil"/>
              <w:right w:val="nil"/>
            </w:tcBorders>
            <w:shd w:val="clear" w:color="auto" w:fill="auto"/>
            <w:tcMar>
              <w:left w:w="28" w:type="dxa"/>
              <w:right w:w="28" w:type="dxa"/>
            </w:tcMar>
            <w:vAlign w:val="bottom"/>
          </w:tcPr>
          <w:p w14:paraId="6EFD6264" w14:textId="77777777" w:rsidR="00A91ACA" w:rsidRPr="002A52BC" w:rsidRDefault="00A91ACA" w:rsidP="0035187C">
            <w:pPr>
              <w:keepNext/>
              <w:spacing w:before="20" w:after="20"/>
              <w:ind w:firstLine="6"/>
              <w:jc w:val="right"/>
              <w:rPr>
                <w:szCs w:val="20"/>
              </w:rPr>
            </w:pPr>
            <w:r w:rsidRPr="002A52BC">
              <w:rPr>
                <w:szCs w:val="20"/>
              </w:rPr>
              <w:t>18 GHz až 20 GHz</w:t>
            </w:r>
          </w:p>
        </w:tc>
        <w:tc>
          <w:tcPr>
            <w:tcW w:w="2004" w:type="dxa"/>
            <w:tcBorders>
              <w:top w:val="single" w:sz="4" w:space="0" w:color="auto"/>
              <w:left w:val="nil"/>
              <w:bottom w:val="nil"/>
            </w:tcBorders>
            <w:shd w:val="clear" w:color="auto" w:fill="auto"/>
            <w:tcMar>
              <w:left w:w="28" w:type="dxa"/>
              <w:right w:w="28" w:type="dxa"/>
            </w:tcMar>
            <w:vAlign w:val="bottom"/>
          </w:tcPr>
          <w:p w14:paraId="09B495A3" w14:textId="77777777" w:rsidR="00A91ACA" w:rsidRPr="002A52BC" w:rsidRDefault="00A91ACA" w:rsidP="0035187C">
            <w:pPr>
              <w:keepNext/>
              <w:spacing w:before="20" w:after="20"/>
              <w:ind w:firstLine="9"/>
              <w:jc w:val="left"/>
              <w:rPr>
                <w:szCs w:val="20"/>
              </w:rPr>
            </w:pPr>
            <w:r w:rsidRPr="002A52BC">
              <w:rPr>
                <w:szCs w:val="20"/>
              </w:rPr>
              <w:t>konektor:2,92 mm (m)</w:t>
            </w:r>
          </w:p>
        </w:tc>
        <w:tc>
          <w:tcPr>
            <w:tcW w:w="850" w:type="dxa"/>
            <w:tcBorders>
              <w:top w:val="single" w:sz="4" w:space="0" w:color="auto"/>
              <w:left w:val="nil"/>
              <w:bottom w:val="nil"/>
              <w:right w:val="nil"/>
            </w:tcBorders>
            <w:vAlign w:val="bottom"/>
          </w:tcPr>
          <w:p w14:paraId="6FDD32B4" w14:textId="77777777" w:rsidR="00A91ACA" w:rsidRPr="002A52BC" w:rsidRDefault="00A91ACA" w:rsidP="0035187C">
            <w:pPr>
              <w:keepNext/>
              <w:spacing w:before="20" w:after="20"/>
              <w:ind w:firstLine="9"/>
              <w:jc w:val="right"/>
              <w:rPr>
                <w:szCs w:val="20"/>
              </w:rPr>
            </w:pPr>
          </w:p>
        </w:tc>
        <w:tc>
          <w:tcPr>
            <w:tcW w:w="851" w:type="dxa"/>
            <w:tcBorders>
              <w:top w:val="single" w:sz="4" w:space="0" w:color="auto"/>
              <w:left w:val="nil"/>
              <w:bottom w:val="nil"/>
              <w:right w:val="double" w:sz="4" w:space="0" w:color="auto"/>
            </w:tcBorders>
            <w:vAlign w:val="bottom"/>
          </w:tcPr>
          <w:p w14:paraId="13EF0ED7" w14:textId="77777777" w:rsidR="00A91ACA" w:rsidRPr="002A52BC" w:rsidRDefault="00A91ACA" w:rsidP="0035187C">
            <w:pPr>
              <w:keepNext/>
              <w:spacing w:before="20" w:after="20"/>
              <w:ind w:firstLine="9"/>
              <w:jc w:val="left"/>
              <w:rPr>
                <w:szCs w:val="20"/>
              </w:rPr>
            </w:pPr>
          </w:p>
        </w:tc>
      </w:tr>
      <w:tr w:rsidR="00A91ACA" w:rsidRPr="009B1D65" w14:paraId="23219FEE" w14:textId="77777777" w:rsidTr="0035187C">
        <w:tblPrEx>
          <w:tblCellMar>
            <w:left w:w="28" w:type="dxa"/>
            <w:right w:w="28" w:type="dxa"/>
          </w:tblCellMar>
        </w:tblPrEx>
        <w:trPr>
          <w:jc w:val="center"/>
        </w:trPr>
        <w:tc>
          <w:tcPr>
            <w:tcW w:w="611" w:type="dxa"/>
            <w:tcBorders>
              <w:top w:val="nil"/>
              <w:left w:val="double" w:sz="4" w:space="0" w:color="auto"/>
              <w:bottom w:val="nil"/>
              <w:right w:val="nil"/>
            </w:tcBorders>
            <w:shd w:val="clear" w:color="auto" w:fill="auto"/>
            <w:tcMar>
              <w:left w:w="28" w:type="dxa"/>
              <w:right w:w="28" w:type="dxa"/>
            </w:tcMar>
            <w:vAlign w:val="bottom"/>
          </w:tcPr>
          <w:p w14:paraId="3E1BE33F" w14:textId="77777777" w:rsidR="00A91ACA" w:rsidRPr="002A52BC" w:rsidRDefault="00A91ACA" w:rsidP="0035187C">
            <w:pPr>
              <w:keepNext/>
              <w:spacing w:before="20" w:after="20"/>
              <w:ind w:hanging="20"/>
              <w:jc w:val="right"/>
              <w:rPr>
                <w:szCs w:val="20"/>
              </w:rPr>
            </w:pPr>
          </w:p>
        </w:tc>
        <w:tc>
          <w:tcPr>
            <w:tcW w:w="567" w:type="dxa"/>
            <w:tcBorders>
              <w:top w:val="nil"/>
              <w:left w:val="nil"/>
              <w:bottom w:val="nil"/>
              <w:right w:val="nil"/>
            </w:tcBorders>
            <w:shd w:val="clear" w:color="auto" w:fill="auto"/>
            <w:tcMar>
              <w:left w:w="28" w:type="dxa"/>
              <w:right w:w="28" w:type="dxa"/>
            </w:tcMar>
            <w:vAlign w:val="bottom"/>
          </w:tcPr>
          <w:p w14:paraId="4EE9B92F" w14:textId="77777777" w:rsidR="00A91ACA" w:rsidRPr="002A52BC" w:rsidRDefault="00A91ACA" w:rsidP="0035187C">
            <w:pPr>
              <w:keepNext/>
              <w:spacing w:before="20" w:after="20"/>
              <w:ind w:firstLine="6"/>
              <w:jc w:val="left"/>
              <w:rPr>
                <w:szCs w:val="20"/>
              </w:rPr>
            </w:pPr>
          </w:p>
        </w:tc>
        <w:tc>
          <w:tcPr>
            <w:tcW w:w="425" w:type="dxa"/>
            <w:tcBorders>
              <w:top w:val="nil"/>
              <w:left w:val="nil"/>
              <w:bottom w:val="nil"/>
              <w:right w:val="nil"/>
            </w:tcBorders>
            <w:shd w:val="clear" w:color="auto" w:fill="auto"/>
            <w:tcMar>
              <w:left w:w="28" w:type="dxa"/>
              <w:right w:w="28" w:type="dxa"/>
            </w:tcMar>
            <w:vAlign w:val="bottom"/>
          </w:tcPr>
          <w:p w14:paraId="77721CFB" w14:textId="77777777" w:rsidR="00A91ACA" w:rsidRPr="002A52BC" w:rsidRDefault="00A91ACA" w:rsidP="0035187C">
            <w:pPr>
              <w:keepNext/>
              <w:spacing w:before="20" w:after="20"/>
              <w:ind w:firstLine="0"/>
              <w:jc w:val="center"/>
              <w:rPr>
                <w:szCs w:val="20"/>
              </w:rPr>
            </w:pPr>
          </w:p>
        </w:tc>
        <w:tc>
          <w:tcPr>
            <w:tcW w:w="567" w:type="dxa"/>
            <w:tcBorders>
              <w:top w:val="nil"/>
              <w:left w:val="nil"/>
              <w:bottom w:val="nil"/>
              <w:right w:val="nil"/>
            </w:tcBorders>
            <w:shd w:val="clear" w:color="auto" w:fill="auto"/>
            <w:tcMar>
              <w:left w:w="28" w:type="dxa"/>
              <w:right w:w="28" w:type="dxa"/>
            </w:tcMar>
            <w:vAlign w:val="bottom"/>
          </w:tcPr>
          <w:p w14:paraId="6FCED260" w14:textId="77777777" w:rsidR="00A91ACA" w:rsidRPr="002A52BC" w:rsidRDefault="00A91ACA" w:rsidP="0035187C">
            <w:pPr>
              <w:keepNext/>
              <w:spacing w:before="20" w:after="20"/>
              <w:ind w:firstLine="0"/>
              <w:jc w:val="right"/>
              <w:rPr>
                <w:szCs w:val="20"/>
              </w:rPr>
            </w:pPr>
          </w:p>
        </w:tc>
        <w:tc>
          <w:tcPr>
            <w:tcW w:w="709" w:type="dxa"/>
            <w:tcBorders>
              <w:top w:val="nil"/>
              <w:left w:val="nil"/>
              <w:bottom w:val="nil"/>
            </w:tcBorders>
            <w:shd w:val="clear" w:color="auto" w:fill="auto"/>
            <w:tcMar>
              <w:left w:w="28" w:type="dxa"/>
              <w:right w:w="28" w:type="dxa"/>
            </w:tcMar>
            <w:vAlign w:val="bottom"/>
          </w:tcPr>
          <w:p w14:paraId="6C699D31" w14:textId="77777777" w:rsidR="00A91ACA" w:rsidRPr="002A52BC" w:rsidRDefault="00A91ACA" w:rsidP="0035187C">
            <w:pPr>
              <w:keepNext/>
              <w:spacing w:before="20" w:after="20"/>
              <w:ind w:firstLine="0"/>
              <w:jc w:val="left"/>
              <w:rPr>
                <w:szCs w:val="20"/>
              </w:rPr>
            </w:pPr>
          </w:p>
        </w:tc>
        <w:tc>
          <w:tcPr>
            <w:tcW w:w="1827" w:type="dxa"/>
            <w:tcBorders>
              <w:top w:val="nil"/>
              <w:bottom w:val="nil"/>
              <w:right w:val="nil"/>
            </w:tcBorders>
            <w:shd w:val="clear" w:color="auto" w:fill="auto"/>
            <w:tcMar>
              <w:left w:w="28" w:type="dxa"/>
              <w:right w:w="28" w:type="dxa"/>
            </w:tcMar>
            <w:vAlign w:val="bottom"/>
          </w:tcPr>
          <w:p w14:paraId="2AC0456E" w14:textId="77777777" w:rsidR="00A91ACA" w:rsidRPr="002A52BC" w:rsidRDefault="00A91ACA" w:rsidP="0035187C">
            <w:pPr>
              <w:keepNext/>
              <w:spacing w:before="20" w:after="20"/>
              <w:ind w:firstLine="6"/>
              <w:jc w:val="right"/>
              <w:rPr>
                <w:szCs w:val="20"/>
              </w:rPr>
            </w:pPr>
          </w:p>
        </w:tc>
        <w:tc>
          <w:tcPr>
            <w:tcW w:w="2004" w:type="dxa"/>
            <w:tcBorders>
              <w:top w:val="nil"/>
              <w:left w:val="nil"/>
              <w:bottom w:val="nil"/>
            </w:tcBorders>
            <w:shd w:val="clear" w:color="auto" w:fill="auto"/>
            <w:tcMar>
              <w:left w:w="28" w:type="dxa"/>
              <w:right w:w="28" w:type="dxa"/>
            </w:tcMar>
            <w:vAlign w:val="bottom"/>
          </w:tcPr>
          <w:p w14:paraId="2D3464B4" w14:textId="77777777" w:rsidR="00A91ACA" w:rsidRPr="002A52BC" w:rsidRDefault="00A91ACA" w:rsidP="0035187C">
            <w:pPr>
              <w:keepNext/>
              <w:spacing w:before="20" w:after="20"/>
              <w:ind w:firstLine="9"/>
              <w:jc w:val="left"/>
              <w:rPr>
                <w:szCs w:val="20"/>
              </w:rPr>
            </w:pPr>
            <w:r w:rsidRPr="002A52BC">
              <w:rPr>
                <w:szCs w:val="20"/>
              </w:rPr>
              <w:t>konektor:3,5 mm (m)</w:t>
            </w:r>
          </w:p>
        </w:tc>
        <w:tc>
          <w:tcPr>
            <w:tcW w:w="850" w:type="dxa"/>
            <w:tcBorders>
              <w:top w:val="nil"/>
              <w:left w:val="nil"/>
              <w:bottom w:val="nil"/>
              <w:right w:val="nil"/>
            </w:tcBorders>
            <w:vAlign w:val="bottom"/>
          </w:tcPr>
          <w:p w14:paraId="4E081BC4" w14:textId="77777777" w:rsidR="00A91ACA" w:rsidRPr="002A52BC" w:rsidRDefault="00A91ACA" w:rsidP="0035187C">
            <w:pPr>
              <w:keepNext/>
              <w:spacing w:before="20" w:after="20"/>
              <w:ind w:firstLine="9"/>
              <w:jc w:val="right"/>
              <w:rPr>
                <w:szCs w:val="20"/>
              </w:rPr>
            </w:pPr>
          </w:p>
        </w:tc>
        <w:tc>
          <w:tcPr>
            <w:tcW w:w="851" w:type="dxa"/>
            <w:tcBorders>
              <w:top w:val="nil"/>
              <w:left w:val="nil"/>
              <w:bottom w:val="nil"/>
              <w:right w:val="double" w:sz="4" w:space="0" w:color="auto"/>
            </w:tcBorders>
            <w:vAlign w:val="bottom"/>
          </w:tcPr>
          <w:p w14:paraId="281E07E5" w14:textId="77777777" w:rsidR="00A91ACA" w:rsidRPr="002A52BC" w:rsidRDefault="00A91ACA" w:rsidP="0035187C">
            <w:pPr>
              <w:keepNext/>
              <w:spacing w:before="20" w:after="20"/>
              <w:ind w:firstLine="9"/>
              <w:jc w:val="left"/>
              <w:rPr>
                <w:szCs w:val="20"/>
              </w:rPr>
            </w:pPr>
          </w:p>
        </w:tc>
      </w:tr>
      <w:tr w:rsidR="00A91ACA" w:rsidRPr="009B1D65" w14:paraId="6C735B73" w14:textId="77777777" w:rsidTr="0035187C">
        <w:tblPrEx>
          <w:tblCellMar>
            <w:left w:w="28" w:type="dxa"/>
            <w:right w:w="28" w:type="dxa"/>
          </w:tblCellMar>
        </w:tblPrEx>
        <w:trPr>
          <w:jc w:val="center"/>
        </w:trPr>
        <w:tc>
          <w:tcPr>
            <w:tcW w:w="611" w:type="dxa"/>
            <w:tcBorders>
              <w:top w:val="nil"/>
              <w:left w:val="double" w:sz="4" w:space="0" w:color="auto"/>
              <w:bottom w:val="nil"/>
              <w:right w:val="nil"/>
            </w:tcBorders>
            <w:shd w:val="clear" w:color="auto" w:fill="auto"/>
            <w:tcMar>
              <w:left w:w="28" w:type="dxa"/>
              <w:right w:w="28" w:type="dxa"/>
            </w:tcMar>
            <w:vAlign w:val="bottom"/>
          </w:tcPr>
          <w:p w14:paraId="5C0128BA" w14:textId="77777777" w:rsidR="00A91ACA" w:rsidRPr="002A52BC" w:rsidRDefault="00A91ACA" w:rsidP="0035187C">
            <w:pPr>
              <w:keepNext/>
              <w:spacing w:before="20" w:after="20"/>
              <w:ind w:hanging="20"/>
              <w:jc w:val="right"/>
              <w:rPr>
                <w:szCs w:val="20"/>
              </w:rPr>
            </w:pPr>
          </w:p>
        </w:tc>
        <w:tc>
          <w:tcPr>
            <w:tcW w:w="567" w:type="dxa"/>
            <w:tcBorders>
              <w:top w:val="nil"/>
              <w:left w:val="nil"/>
              <w:bottom w:val="nil"/>
              <w:right w:val="nil"/>
            </w:tcBorders>
            <w:shd w:val="clear" w:color="auto" w:fill="auto"/>
            <w:tcMar>
              <w:left w:w="28" w:type="dxa"/>
              <w:right w:w="28" w:type="dxa"/>
            </w:tcMar>
            <w:vAlign w:val="bottom"/>
          </w:tcPr>
          <w:p w14:paraId="33845B69" w14:textId="77777777" w:rsidR="00A91ACA" w:rsidRPr="002A52BC" w:rsidRDefault="00A91ACA" w:rsidP="0035187C">
            <w:pPr>
              <w:keepNext/>
              <w:spacing w:before="20" w:after="20"/>
              <w:ind w:firstLine="6"/>
              <w:jc w:val="left"/>
              <w:rPr>
                <w:szCs w:val="20"/>
              </w:rPr>
            </w:pPr>
          </w:p>
        </w:tc>
        <w:tc>
          <w:tcPr>
            <w:tcW w:w="425" w:type="dxa"/>
            <w:tcBorders>
              <w:top w:val="nil"/>
              <w:left w:val="nil"/>
              <w:bottom w:val="nil"/>
              <w:right w:val="nil"/>
            </w:tcBorders>
            <w:shd w:val="clear" w:color="auto" w:fill="auto"/>
            <w:tcMar>
              <w:left w:w="28" w:type="dxa"/>
              <w:right w:w="28" w:type="dxa"/>
            </w:tcMar>
            <w:vAlign w:val="bottom"/>
          </w:tcPr>
          <w:p w14:paraId="77B39DF0" w14:textId="77777777" w:rsidR="00A91ACA" w:rsidRPr="002A52BC" w:rsidRDefault="00A91ACA" w:rsidP="0035187C">
            <w:pPr>
              <w:keepNext/>
              <w:spacing w:before="20" w:after="20"/>
              <w:ind w:firstLine="0"/>
              <w:jc w:val="center"/>
              <w:rPr>
                <w:szCs w:val="20"/>
              </w:rPr>
            </w:pPr>
          </w:p>
        </w:tc>
        <w:tc>
          <w:tcPr>
            <w:tcW w:w="567" w:type="dxa"/>
            <w:tcBorders>
              <w:top w:val="nil"/>
              <w:left w:val="nil"/>
              <w:bottom w:val="nil"/>
              <w:right w:val="nil"/>
            </w:tcBorders>
            <w:shd w:val="clear" w:color="auto" w:fill="auto"/>
            <w:tcMar>
              <w:left w:w="28" w:type="dxa"/>
              <w:right w:w="28" w:type="dxa"/>
            </w:tcMar>
            <w:vAlign w:val="bottom"/>
          </w:tcPr>
          <w:p w14:paraId="40BEF560" w14:textId="77777777" w:rsidR="00A91ACA" w:rsidRPr="002A52BC" w:rsidRDefault="00A91ACA" w:rsidP="0035187C">
            <w:pPr>
              <w:keepNext/>
              <w:spacing w:before="20" w:after="20"/>
              <w:ind w:firstLine="0"/>
              <w:jc w:val="right"/>
              <w:rPr>
                <w:szCs w:val="20"/>
              </w:rPr>
            </w:pPr>
          </w:p>
        </w:tc>
        <w:tc>
          <w:tcPr>
            <w:tcW w:w="709" w:type="dxa"/>
            <w:tcBorders>
              <w:top w:val="nil"/>
              <w:left w:val="nil"/>
              <w:bottom w:val="nil"/>
            </w:tcBorders>
            <w:shd w:val="clear" w:color="auto" w:fill="auto"/>
            <w:tcMar>
              <w:left w:w="28" w:type="dxa"/>
              <w:right w:w="28" w:type="dxa"/>
            </w:tcMar>
            <w:vAlign w:val="bottom"/>
          </w:tcPr>
          <w:p w14:paraId="78D84102" w14:textId="77777777" w:rsidR="00A91ACA" w:rsidRPr="002A52BC" w:rsidRDefault="00A91ACA" w:rsidP="0035187C">
            <w:pPr>
              <w:keepNext/>
              <w:spacing w:before="20" w:after="20"/>
              <w:ind w:firstLine="0"/>
              <w:jc w:val="left"/>
              <w:rPr>
                <w:szCs w:val="20"/>
              </w:rPr>
            </w:pPr>
          </w:p>
        </w:tc>
        <w:tc>
          <w:tcPr>
            <w:tcW w:w="1827" w:type="dxa"/>
            <w:tcBorders>
              <w:top w:val="single" w:sz="4" w:space="0" w:color="auto"/>
              <w:bottom w:val="nil"/>
              <w:right w:val="nil"/>
            </w:tcBorders>
            <w:shd w:val="clear" w:color="auto" w:fill="auto"/>
            <w:tcMar>
              <w:left w:w="28" w:type="dxa"/>
              <w:right w:w="28" w:type="dxa"/>
            </w:tcMar>
            <w:vAlign w:val="bottom"/>
          </w:tcPr>
          <w:p w14:paraId="1B42E177" w14:textId="77777777" w:rsidR="00A91ACA" w:rsidRPr="002A52BC" w:rsidRDefault="00A91ACA" w:rsidP="0035187C">
            <w:pPr>
              <w:keepNext/>
              <w:spacing w:before="20" w:after="20"/>
              <w:ind w:firstLine="6"/>
              <w:jc w:val="right"/>
              <w:rPr>
                <w:szCs w:val="20"/>
              </w:rPr>
            </w:pPr>
            <w:r w:rsidRPr="002A52BC">
              <w:rPr>
                <w:szCs w:val="20"/>
              </w:rPr>
              <w:t>20 GHz až 26,5 GHz</w:t>
            </w:r>
          </w:p>
        </w:tc>
        <w:tc>
          <w:tcPr>
            <w:tcW w:w="2004" w:type="dxa"/>
            <w:tcBorders>
              <w:top w:val="single" w:sz="4" w:space="0" w:color="auto"/>
              <w:left w:val="nil"/>
              <w:bottom w:val="nil"/>
            </w:tcBorders>
            <w:shd w:val="clear" w:color="auto" w:fill="auto"/>
            <w:tcMar>
              <w:left w:w="28" w:type="dxa"/>
              <w:right w:w="28" w:type="dxa"/>
            </w:tcMar>
            <w:vAlign w:val="bottom"/>
          </w:tcPr>
          <w:p w14:paraId="6FD04FE5" w14:textId="77777777" w:rsidR="00A91ACA" w:rsidRPr="002A52BC" w:rsidRDefault="00A91ACA" w:rsidP="0035187C">
            <w:pPr>
              <w:keepNext/>
              <w:spacing w:before="20" w:after="20"/>
              <w:ind w:firstLine="9"/>
              <w:jc w:val="left"/>
              <w:rPr>
                <w:szCs w:val="20"/>
              </w:rPr>
            </w:pPr>
            <w:r w:rsidRPr="002A52BC">
              <w:rPr>
                <w:szCs w:val="20"/>
              </w:rPr>
              <w:t>konektor:2,92 mm (m)</w:t>
            </w:r>
          </w:p>
        </w:tc>
        <w:tc>
          <w:tcPr>
            <w:tcW w:w="850" w:type="dxa"/>
            <w:tcBorders>
              <w:top w:val="single" w:sz="4" w:space="0" w:color="auto"/>
              <w:left w:val="nil"/>
              <w:bottom w:val="nil"/>
              <w:right w:val="nil"/>
            </w:tcBorders>
            <w:vAlign w:val="bottom"/>
          </w:tcPr>
          <w:p w14:paraId="2595F0D7" w14:textId="77777777" w:rsidR="00A91ACA" w:rsidRPr="002A52BC" w:rsidRDefault="00A91ACA" w:rsidP="0035187C">
            <w:pPr>
              <w:keepNext/>
              <w:spacing w:before="20" w:after="20"/>
              <w:ind w:firstLine="9"/>
              <w:jc w:val="right"/>
              <w:rPr>
                <w:szCs w:val="20"/>
              </w:rPr>
            </w:pPr>
          </w:p>
        </w:tc>
        <w:tc>
          <w:tcPr>
            <w:tcW w:w="851" w:type="dxa"/>
            <w:tcBorders>
              <w:top w:val="single" w:sz="4" w:space="0" w:color="auto"/>
              <w:left w:val="nil"/>
              <w:bottom w:val="nil"/>
              <w:right w:val="double" w:sz="4" w:space="0" w:color="auto"/>
            </w:tcBorders>
            <w:vAlign w:val="bottom"/>
          </w:tcPr>
          <w:p w14:paraId="04452A45" w14:textId="77777777" w:rsidR="00A91ACA" w:rsidRPr="002A52BC" w:rsidRDefault="00A91ACA" w:rsidP="0035187C">
            <w:pPr>
              <w:keepNext/>
              <w:spacing w:before="20" w:after="20"/>
              <w:ind w:firstLine="9"/>
              <w:jc w:val="left"/>
              <w:rPr>
                <w:szCs w:val="20"/>
              </w:rPr>
            </w:pPr>
          </w:p>
        </w:tc>
      </w:tr>
      <w:tr w:rsidR="00A91ACA" w:rsidRPr="009B1D65" w14:paraId="5C4C7822" w14:textId="77777777" w:rsidTr="0035187C">
        <w:tblPrEx>
          <w:tblCellMar>
            <w:left w:w="28" w:type="dxa"/>
            <w:right w:w="28" w:type="dxa"/>
          </w:tblCellMar>
        </w:tblPrEx>
        <w:trPr>
          <w:jc w:val="center"/>
        </w:trPr>
        <w:tc>
          <w:tcPr>
            <w:tcW w:w="611" w:type="dxa"/>
            <w:tcBorders>
              <w:top w:val="nil"/>
              <w:left w:val="double" w:sz="4" w:space="0" w:color="auto"/>
              <w:bottom w:val="nil"/>
              <w:right w:val="nil"/>
            </w:tcBorders>
            <w:shd w:val="clear" w:color="auto" w:fill="auto"/>
            <w:tcMar>
              <w:left w:w="28" w:type="dxa"/>
              <w:right w:w="28" w:type="dxa"/>
            </w:tcMar>
            <w:vAlign w:val="bottom"/>
          </w:tcPr>
          <w:p w14:paraId="2088486F" w14:textId="77777777" w:rsidR="00A91ACA" w:rsidRPr="002A52BC" w:rsidRDefault="00A91ACA" w:rsidP="0035187C">
            <w:pPr>
              <w:spacing w:before="20" w:after="20"/>
              <w:ind w:hanging="20"/>
              <w:jc w:val="right"/>
              <w:rPr>
                <w:szCs w:val="20"/>
              </w:rPr>
            </w:pPr>
          </w:p>
        </w:tc>
        <w:tc>
          <w:tcPr>
            <w:tcW w:w="567" w:type="dxa"/>
            <w:tcBorders>
              <w:top w:val="nil"/>
              <w:left w:val="nil"/>
              <w:bottom w:val="nil"/>
              <w:right w:val="nil"/>
            </w:tcBorders>
            <w:shd w:val="clear" w:color="auto" w:fill="auto"/>
            <w:tcMar>
              <w:left w:w="28" w:type="dxa"/>
              <w:right w:w="28" w:type="dxa"/>
            </w:tcMar>
            <w:vAlign w:val="bottom"/>
          </w:tcPr>
          <w:p w14:paraId="274F9554" w14:textId="77777777" w:rsidR="00A91ACA" w:rsidRPr="002A52BC" w:rsidRDefault="00A91ACA" w:rsidP="0035187C">
            <w:pPr>
              <w:spacing w:before="20" w:after="20"/>
              <w:ind w:firstLine="6"/>
              <w:jc w:val="left"/>
              <w:rPr>
                <w:szCs w:val="20"/>
              </w:rPr>
            </w:pPr>
          </w:p>
        </w:tc>
        <w:tc>
          <w:tcPr>
            <w:tcW w:w="425" w:type="dxa"/>
            <w:tcBorders>
              <w:top w:val="nil"/>
              <w:left w:val="nil"/>
              <w:bottom w:val="nil"/>
              <w:right w:val="nil"/>
            </w:tcBorders>
            <w:shd w:val="clear" w:color="auto" w:fill="auto"/>
            <w:tcMar>
              <w:left w:w="28" w:type="dxa"/>
              <w:right w:w="28" w:type="dxa"/>
            </w:tcMar>
            <w:vAlign w:val="bottom"/>
          </w:tcPr>
          <w:p w14:paraId="33208A8A" w14:textId="77777777" w:rsidR="00A91ACA" w:rsidRPr="002A52BC" w:rsidRDefault="00A91ACA" w:rsidP="0035187C">
            <w:pPr>
              <w:spacing w:before="20" w:after="20"/>
              <w:ind w:firstLine="0"/>
              <w:jc w:val="center"/>
              <w:rPr>
                <w:szCs w:val="20"/>
              </w:rPr>
            </w:pPr>
          </w:p>
        </w:tc>
        <w:tc>
          <w:tcPr>
            <w:tcW w:w="567" w:type="dxa"/>
            <w:tcBorders>
              <w:top w:val="nil"/>
              <w:left w:val="nil"/>
              <w:bottom w:val="nil"/>
              <w:right w:val="nil"/>
            </w:tcBorders>
            <w:shd w:val="clear" w:color="auto" w:fill="auto"/>
            <w:tcMar>
              <w:left w:w="28" w:type="dxa"/>
              <w:right w:w="28" w:type="dxa"/>
            </w:tcMar>
            <w:vAlign w:val="bottom"/>
          </w:tcPr>
          <w:p w14:paraId="026F8D81" w14:textId="77777777" w:rsidR="00A91ACA" w:rsidRPr="002A52BC" w:rsidRDefault="00A91ACA" w:rsidP="0035187C">
            <w:pPr>
              <w:spacing w:before="20" w:after="20"/>
              <w:ind w:firstLine="0"/>
              <w:jc w:val="right"/>
              <w:rPr>
                <w:szCs w:val="20"/>
              </w:rPr>
            </w:pPr>
          </w:p>
        </w:tc>
        <w:tc>
          <w:tcPr>
            <w:tcW w:w="709" w:type="dxa"/>
            <w:tcBorders>
              <w:top w:val="nil"/>
              <w:left w:val="nil"/>
              <w:bottom w:val="nil"/>
            </w:tcBorders>
            <w:shd w:val="clear" w:color="auto" w:fill="auto"/>
            <w:tcMar>
              <w:left w:w="28" w:type="dxa"/>
              <w:right w:w="28" w:type="dxa"/>
            </w:tcMar>
            <w:vAlign w:val="bottom"/>
          </w:tcPr>
          <w:p w14:paraId="0C943847" w14:textId="77777777" w:rsidR="00A91ACA" w:rsidRPr="002A52BC" w:rsidRDefault="00A91ACA" w:rsidP="0035187C">
            <w:pPr>
              <w:spacing w:before="20" w:after="20"/>
              <w:ind w:firstLine="0"/>
              <w:jc w:val="left"/>
              <w:rPr>
                <w:szCs w:val="20"/>
              </w:rPr>
            </w:pPr>
          </w:p>
        </w:tc>
        <w:tc>
          <w:tcPr>
            <w:tcW w:w="1827" w:type="dxa"/>
            <w:tcBorders>
              <w:top w:val="nil"/>
              <w:bottom w:val="single" w:sz="4" w:space="0" w:color="auto"/>
              <w:right w:val="nil"/>
            </w:tcBorders>
            <w:shd w:val="clear" w:color="auto" w:fill="auto"/>
            <w:tcMar>
              <w:left w:w="28" w:type="dxa"/>
              <w:right w:w="28" w:type="dxa"/>
            </w:tcMar>
            <w:vAlign w:val="bottom"/>
          </w:tcPr>
          <w:p w14:paraId="2D3FA7EE" w14:textId="77777777" w:rsidR="00A91ACA" w:rsidRPr="002A52BC" w:rsidRDefault="00A91ACA" w:rsidP="0035187C">
            <w:pPr>
              <w:spacing w:before="20" w:after="20"/>
              <w:ind w:firstLine="6"/>
              <w:jc w:val="right"/>
              <w:rPr>
                <w:szCs w:val="20"/>
              </w:rPr>
            </w:pPr>
          </w:p>
        </w:tc>
        <w:tc>
          <w:tcPr>
            <w:tcW w:w="2004" w:type="dxa"/>
            <w:tcBorders>
              <w:top w:val="nil"/>
              <w:left w:val="nil"/>
              <w:bottom w:val="single" w:sz="4" w:space="0" w:color="auto"/>
            </w:tcBorders>
            <w:shd w:val="clear" w:color="auto" w:fill="auto"/>
            <w:tcMar>
              <w:left w:w="28" w:type="dxa"/>
              <w:right w:w="28" w:type="dxa"/>
            </w:tcMar>
            <w:vAlign w:val="bottom"/>
          </w:tcPr>
          <w:p w14:paraId="7E1A1F67" w14:textId="77777777" w:rsidR="00A91ACA" w:rsidRPr="002A52BC" w:rsidRDefault="00A91ACA" w:rsidP="0035187C">
            <w:pPr>
              <w:spacing w:before="20" w:after="20"/>
              <w:ind w:firstLine="9"/>
              <w:jc w:val="left"/>
              <w:rPr>
                <w:szCs w:val="20"/>
              </w:rPr>
            </w:pPr>
            <w:r w:rsidRPr="002A52BC">
              <w:rPr>
                <w:szCs w:val="20"/>
              </w:rPr>
              <w:t>konektor:3,5 mm (m)</w:t>
            </w:r>
          </w:p>
        </w:tc>
        <w:tc>
          <w:tcPr>
            <w:tcW w:w="850" w:type="dxa"/>
            <w:tcBorders>
              <w:top w:val="nil"/>
              <w:left w:val="nil"/>
              <w:bottom w:val="single" w:sz="4" w:space="0" w:color="auto"/>
              <w:right w:val="nil"/>
            </w:tcBorders>
            <w:vAlign w:val="bottom"/>
          </w:tcPr>
          <w:p w14:paraId="4B33AE16" w14:textId="77777777" w:rsidR="00A91ACA" w:rsidRPr="002A52BC" w:rsidRDefault="00A91ACA" w:rsidP="0035187C">
            <w:pPr>
              <w:spacing w:before="20" w:after="20"/>
              <w:ind w:firstLine="9"/>
              <w:jc w:val="right"/>
              <w:rPr>
                <w:szCs w:val="20"/>
              </w:rPr>
            </w:pPr>
          </w:p>
        </w:tc>
        <w:tc>
          <w:tcPr>
            <w:tcW w:w="851" w:type="dxa"/>
            <w:tcBorders>
              <w:top w:val="nil"/>
              <w:left w:val="nil"/>
              <w:bottom w:val="single" w:sz="4" w:space="0" w:color="auto"/>
              <w:right w:val="double" w:sz="4" w:space="0" w:color="auto"/>
            </w:tcBorders>
            <w:vAlign w:val="bottom"/>
          </w:tcPr>
          <w:p w14:paraId="18AA675F" w14:textId="77777777" w:rsidR="00A91ACA" w:rsidRPr="002A52BC" w:rsidRDefault="00A91ACA" w:rsidP="0035187C">
            <w:pPr>
              <w:spacing w:before="20" w:after="20"/>
              <w:ind w:firstLine="9"/>
              <w:jc w:val="left"/>
              <w:rPr>
                <w:szCs w:val="20"/>
              </w:rPr>
            </w:pPr>
          </w:p>
        </w:tc>
      </w:tr>
    </w:tbl>
    <w:p w14:paraId="7CA99B45" w14:textId="77777777" w:rsidR="00A91ACA" w:rsidRPr="00F816C4" w:rsidRDefault="00A91ACA" w:rsidP="00A91ACA"/>
    <w:p w14:paraId="11B6ADFD" w14:textId="77777777" w:rsidR="00A91ACA" w:rsidRPr="00DF299C" w:rsidRDefault="00A91ACA" w:rsidP="00A91ACA">
      <w:pPr>
        <w:pStyle w:val="Nadpis3"/>
      </w:pPr>
      <w:r w:rsidRPr="00DF299C">
        <w:t>Nejnižší udávaná rozšířená nejistota měření</w:t>
      </w:r>
    </w:p>
    <w:p w14:paraId="5BD36487" w14:textId="77777777" w:rsidR="00A91ACA" w:rsidRDefault="00A91ACA" w:rsidP="00A91ACA">
      <w:r>
        <w:t xml:space="preserve">Vzhledem ke komplexnosti zápisu v různých oborech došlo ke změně ve formátování. V levém sloupci uvádějte nejistotu nebo její </w:t>
      </w:r>
      <w:r w:rsidRPr="00C66419">
        <w:t>složku, závislou na měřené hodnotě</w:t>
      </w:r>
      <w:r>
        <w:t xml:space="preserve"> (relativní část)</w:t>
      </w:r>
      <w:r w:rsidRPr="00C66419">
        <w:t xml:space="preserve"> včetně </w:t>
      </w:r>
      <w:r>
        <w:t xml:space="preserve">případné </w:t>
      </w:r>
      <w:r w:rsidRPr="00C66419">
        <w:t>jednotky</w:t>
      </w:r>
      <w:r>
        <w:t>,</w:t>
      </w:r>
      <w:r w:rsidRPr="007059FE">
        <w:t xml:space="preserve"> v pravém sloupci pak absolutní část nejistoty</w:t>
      </w:r>
      <w:r>
        <w:t>, opět hodnotu včetně jednotky. Jsou-li uvedeny obě složky, do pravého sloupce (před absolutní část) přidejte znaménko „+“. Jedná se o stejný princip, který se běžně používá, pouze se vzorec rozdělí do dvou buněk, v případě pouze jedné složky zůstane druhý sloupec prázdný a znaménko „+“ se neuvede. Jiné formy vyjádření (kvadratické, složitější vzorce apod.) je nutno řešit individuálně podle kontextu a potřeb laboratoře, i v tomto případě je nutno zachovat princip nedělení a neslučování buněk.</w:t>
      </w:r>
    </w:p>
    <w:p w14:paraId="57C47B9D" w14:textId="77777777" w:rsidR="00A91ACA" w:rsidRDefault="00A91ACA" w:rsidP="00A91ACA">
      <w:r>
        <w:lastRenderedPageBreak/>
        <w:t>Svislá čára mezi sloupci se nezobrazuje.</w:t>
      </w:r>
    </w:p>
    <w:p w14:paraId="27C71772" w14:textId="77777777" w:rsidR="00A91ACA" w:rsidRDefault="00A91ACA" w:rsidP="00A91ACA">
      <w:r>
        <w:t>Pokud je nejistota udávaná jako a</w:t>
      </w:r>
      <w:r w:rsidRPr="000D3B16">
        <w:t>bsolutní hodnot</w:t>
      </w:r>
      <w:r>
        <w:t>a</w:t>
      </w:r>
      <w:r w:rsidRPr="000D3B16">
        <w:t xml:space="preserve"> pro veličiny bezrozměrné, pro % apod.</w:t>
      </w:r>
      <w:r>
        <w:t>,</w:t>
      </w:r>
      <w:r w:rsidRPr="000D3B16">
        <w:t xml:space="preserve"> uveďte za hodnotu nebo značku % apod. označení „</w:t>
      </w:r>
      <w:r w:rsidRPr="000D3B16">
        <w:rPr>
          <w:b/>
        </w:rPr>
        <w:t>(abs.)</w:t>
      </w:r>
      <w:r w:rsidRPr="000D3B16">
        <w:t>“</w:t>
      </w:r>
      <w:r>
        <w:t>, aby bylo zřejmé, že nejde o relativní vyjádření.</w:t>
      </w:r>
    </w:p>
    <w:p w14:paraId="1BDB28FD" w14:textId="6453A2CE" w:rsidR="00A91ACA" w:rsidRPr="00DF299C" w:rsidRDefault="00A91ACA" w:rsidP="00A91ACA">
      <w:pPr>
        <w:ind w:left="851" w:hanging="567"/>
      </w:pPr>
      <w:r w:rsidRPr="00DF299C">
        <w:rPr>
          <w:b/>
          <w:i/>
        </w:rPr>
        <w:t>Info:</w:t>
      </w:r>
      <w:r>
        <w:tab/>
      </w:r>
      <w:r w:rsidRPr="00DF299C">
        <w:t>CMC</w:t>
      </w:r>
      <w:r>
        <w:t xml:space="preserve"> nejistota</w:t>
      </w:r>
      <w:r w:rsidRPr="00DF299C">
        <w:t xml:space="preserve"> je obvyklá nejmenší, komerčně nabídnutelná hodnota nejistoty kalibrace pro danou veličinu v daném rozsahu při ka</w:t>
      </w:r>
      <w:r>
        <w:t>l</w:t>
      </w:r>
      <w:r w:rsidRPr="00DF299C">
        <w:t xml:space="preserve">ibraci danou metodou. </w:t>
      </w:r>
      <w:r>
        <w:t xml:space="preserve">Uvedený sloupec dává informaci o nejmenší hodnotě nejistoty, kterou je laboratoř schopna zákazníkům standardně nabídnout. CMC se </w:t>
      </w:r>
      <w:r w:rsidRPr="00DF299C">
        <w:t>vztahuje k laboratoři jako celku, nikoli k jednotlivému pracovišti.</w:t>
      </w:r>
      <w:r>
        <w:t xml:space="preserve"> (</w:t>
      </w:r>
      <w:r w:rsidRPr="00DF299C">
        <w:t>Skutečná nejistota kalibrace, kterou laboratoř uvádí na kalibračním listu při kalibrování v</w:t>
      </w:r>
      <w:r>
        <w:t> </w:t>
      </w:r>
      <w:r w:rsidRPr="00DF299C">
        <w:t>rámci rozsahu akreditace,</w:t>
      </w:r>
      <w:r>
        <w:t xml:space="preserve"> proto</w:t>
      </w:r>
      <w:r w:rsidRPr="00DF299C">
        <w:t xml:space="preserve"> nemůže být nižší, než je hodnota nejistoty v tabulce.</w:t>
      </w:r>
      <w:r>
        <w:t>)</w:t>
      </w:r>
    </w:p>
    <w:p w14:paraId="41C02AB5" w14:textId="780AD8D9" w:rsidR="00A91ACA" w:rsidRDefault="00A91ACA" w:rsidP="00A91ACA">
      <w:r w:rsidRPr="00DF299C">
        <w:t xml:space="preserve">Způsob uvádění této nejnižší udávané rozšířené nejistoty měření závisí na zvyklostech oboru. Obecně platí, že </w:t>
      </w:r>
      <w:r>
        <w:t xml:space="preserve">na rozdíl od rozsahu je </w:t>
      </w:r>
      <w:r w:rsidRPr="00DF299C">
        <w:t xml:space="preserve">pro diskrétní hodnoty vhodnější uvádět konkrétní hodnoty </w:t>
      </w:r>
      <w:r>
        <w:t>nejmenší nejistoty</w:t>
      </w:r>
      <w:r w:rsidRPr="00DF299C">
        <w:t xml:space="preserve"> (v</w:t>
      </w:r>
      <w:r>
        <w:t> </w:t>
      </w:r>
      <w:r w:rsidRPr="00DF299C">
        <w:t xml:space="preserve">jednotkách měřené veličiny) než poměrové vyjádření (vč. %, ppm apod.) nebo vzorec, kdy je nutné konkrétní hodnotu </w:t>
      </w:r>
      <w:r>
        <w:t xml:space="preserve">nejistoty </w:t>
      </w:r>
      <w:r w:rsidRPr="00DF299C">
        <w:t xml:space="preserve">vypočítat. </w:t>
      </w:r>
      <w:r>
        <w:t>N</w:t>
      </w:r>
      <w:r w:rsidRPr="00DF299C">
        <w:t>icméně někdy je t</w:t>
      </w:r>
      <w:r>
        <w:t>ento způsob</w:t>
      </w:r>
      <w:r w:rsidRPr="00DF299C">
        <w:t xml:space="preserve"> v oboru natolik zaužívan</w:t>
      </w:r>
      <w:r>
        <w:t>ý</w:t>
      </w:r>
      <w:r w:rsidRPr="00DF299C">
        <w:t xml:space="preserve">, že je </w:t>
      </w:r>
      <w:r>
        <w:t>vhodné</w:t>
      </w:r>
      <w:r w:rsidRPr="00DF299C">
        <w:t xml:space="preserve"> </w:t>
      </w:r>
      <w:r>
        <w:t>jej</w:t>
      </w:r>
      <w:r w:rsidRPr="00DF299C">
        <w:t xml:space="preserve"> akceptovat. (Např. pro hodnotu 1 Ω není vhodné udávat </w:t>
      </w:r>
      <w:r>
        <w:t>nejmenší nejistotu</w:t>
      </w:r>
      <w:r w:rsidRPr="00DF299C">
        <w:t xml:space="preserve"> jako 1 μΩ/Ω, když je</w:t>
      </w:r>
      <w:r>
        <w:t xml:space="preserve"> to</w:t>
      </w:r>
      <w:r w:rsidRPr="00DF299C">
        <w:t xml:space="preserve"> v daném případě právě 1 μΩ</w:t>
      </w:r>
      <w:r>
        <w:t>), ale právě v oboru elektrických veličin je toto relativní</w:t>
      </w:r>
      <w:r w:rsidRPr="00DF299C">
        <w:t xml:space="preserve"> </w:t>
      </w:r>
      <w:r>
        <w:t>vyjádření běžné.</w:t>
      </w:r>
    </w:p>
    <w:p w14:paraId="04332F75" w14:textId="77777777" w:rsidR="00A91ACA" w:rsidRPr="00DF299C" w:rsidRDefault="00A91ACA" w:rsidP="00A91ACA">
      <w:r>
        <w:t>Uvádění CMC nejistoty ve formě rozpětí není vhodné a nedoporučujeme ho používat, v nezbytných případech se obraťte na svého vedoucího posuzovatele. P</w:t>
      </w:r>
      <w:r w:rsidRPr="00F816C4">
        <w:t xml:space="preserve">řípadné rozpětí nejnižší udávané rozšířené nejistoty měření uvádějte ve tvaru „minimum </w:t>
      </w:r>
      <w:r w:rsidRPr="00F816C4">
        <w:rPr>
          <w:b/>
          <w:i/>
        </w:rPr>
        <w:t>až</w:t>
      </w:r>
      <w:r w:rsidRPr="00F816C4">
        <w:t xml:space="preserve"> maximum“, nepoužívejte pomlčku ani jiné značky („–“, „÷“).</w:t>
      </w:r>
      <w:r w:rsidRPr="00DF299C">
        <w:t xml:space="preserve"> </w:t>
      </w:r>
    </w:p>
    <w:p w14:paraId="3AB05CD8" w14:textId="262E9592" w:rsidR="00A91ACA" w:rsidRDefault="00A91ACA" w:rsidP="00A91ACA">
      <w:r>
        <w:t>Formátování nastaveno v pravém sloupci na zarovnání doprava, v levém sloupci doleva.</w:t>
      </w:r>
    </w:p>
    <w:p w14:paraId="1AE68CEF" w14:textId="642CC71F" w:rsidR="00A91ACA" w:rsidRPr="00F816C4" w:rsidRDefault="00A91ACA" w:rsidP="00A91ACA">
      <w:pPr>
        <w:spacing w:after="0"/>
        <w:ind w:firstLine="0"/>
        <w:rPr>
          <w:i/>
        </w:rPr>
      </w:pPr>
      <w:r w:rsidRPr="00F816C4">
        <w:rPr>
          <w:i/>
        </w:rPr>
        <w:t xml:space="preserve">Nejnižší udávaná rozšířená nejistota měření </w:t>
      </w:r>
      <w:r>
        <w:rPr>
          <w:i/>
        </w:rPr>
        <w:t xml:space="preserve">– </w:t>
      </w:r>
      <w:r w:rsidRPr="00F816C4">
        <w:rPr>
          <w:i/>
        </w:rPr>
        <w:t>formátování:</w:t>
      </w:r>
    </w:p>
    <w:p w14:paraId="19B964B9" w14:textId="3B10B9D2" w:rsidR="00A91ACA" w:rsidRPr="00966E49" w:rsidRDefault="00A91ACA" w:rsidP="00A91ACA">
      <w:pPr>
        <w:spacing w:before="0" w:after="0"/>
        <w:ind w:left="2268" w:hanging="1984"/>
      </w:pPr>
      <w:r w:rsidRPr="00F816C4">
        <w:rPr>
          <w:i/>
        </w:rPr>
        <w:t>Písmo:</w:t>
      </w:r>
      <w:r w:rsidRPr="00E312F3">
        <w:tab/>
      </w:r>
      <w:r w:rsidRPr="006C3643">
        <w:t>Times New Roman, 10 bodů</w:t>
      </w:r>
    </w:p>
    <w:p w14:paraId="7859D403" w14:textId="77777777" w:rsidR="00A91ACA" w:rsidRPr="00B71FB9" w:rsidRDefault="00A91ACA" w:rsidP="00A91ACA">
      <w:pPr>
        <w:spacing w:before="0" w:after="0"/>
        <w:ind w:left="2268" w:hanging="1984"/>
      </w:pPr>
      <w:r w:rsidRPr="00F816C4">
        <w:rPr>
          <w:i/>
        </w:rPr>
        <w:t>Zarovnání:</w:t>
      </w:r>
      <w:r w:rsidRPr="00F816C4">
        <w:rPr>
          <w:i/>
        </w:rPr>
        <w:tab/>
      </w:r>
      <w:r>
        <w:t xml:space="preserve">Hodnota doprava, </w:t>
      </w:r>
      <w:r w:rsidRPr="00F31739">
        <w:t>jednotk</w:t>
      </w:r>
      <w:r>
        <w:t>a</w:t>
      </w:r>
      <w:r w:rsidRPr="00F31739">
        <w:t xml:space="preserve"> doleva (k hodnotě)</w:t>
      </w:r>
      <w:r w:rsidRPr="00B71FB9">
        <w:t xml:space="preserve"> </w:t>
      </w:r>
    </w:p>
    <w:p w14:paraId="292769E2" w14:textId="77777777" w:rsidR="00A91ACA" w:rsidRPr="00B71FB9" w:rsidRDefault="00A91ACA" w:rsidP="00A91ACA">
      <w:pPr>
        <w:spacing w:before="0" w:after="0"/>
        <w:ind w:left="2268" w:hanging="1984"/>
      </w:pPr>
      <w:r w:rsidRPr="00B71FB9">
        <w:rPr>
          <w:i/>
        </w:rPr>
        <w:t>Odsazení:</w:t>
      </w:r>
      <w:r w:rsidRPr="00B71FB9">
        <w:tab/>
        <w:t>0 cm (</w:t>
      </w:r>
      <w:r>
        <w:t xml:space="preserve">s okrajem </w:t>
      </w:r>
      <w:r w:rsidRPr="00B71FB9">
        <w:t>buň</w:t>
      </w:r>
      <w:r>
        <w:t>ky</w:t>
      </w:r>
      <w:r w:rsidRPr="00B71FB9">
        <w:t>), na případných dalších řádkách k jednomu kalibračnímu postupu mohou mít informace pro přehlednost odsazení doprava (přiměřené velikosti)</w:t>
      </w:r>
    </w:p>
    <w:p w14:paraId="6815C111" w14:textId="77777777" w:rsidR="00A91ACA" w:rsidRPr="00C94A6A" w:rsidRDefault="00A91ACA" w:rsidP="00A91ACA">
      <w:pPr>
        <w:spacing w:before="0" w:after="0"/>
        <w:ind w:left="2268" w:hanging="1984"/>
      </w:pPr>
      <w:r>
        <w:rPr>
          <w:i/>
        </w:rPr>
        <w:t>Okraje buňky:</w:t>
      </w:r>
      <w:r>
        <w:tab/>
      </w:r>
      <w:r w:rsidRPr="00AE39B8">
        <w:t>Vlevo i vpravo standardní, 0,05 cm (0,5 mm)</w:t>
      </w:r>
    </w:p>
    <w:p w14:paraId="259C8B55" w14:textId="77777777" w:rsidR="00A91ACA" w:rsidRPr="00E312F3" w:rsidRDefault="00A91ACA" w:rsidP="00A91ACA">
      <w:pPr>
        <w:spacing w:before="0" w:after="0"/>
      </w:pPr>
    </w:p>
    <w:p w14:paraId="019A13C6" w14:textId="77777777" w:rsidR="00A91ACA" w:rsidRPr="00DF299C" w:rsidRDefault="00A91ACA" w:rsidP="00A91ACA">
      <w:pPr>
        <w:pStyle w:val="Nadpis3"/>
      </w:pPr>
      <w:r w:rsidRPr="00DF299C">
        <w:t>Princip kalibrace</w:t>
      </w:r>
    </w:p>
    <w:p w14:paraId="0EF548E2" w14:textId="49A45B39" w:rsidR="00A91ACA" w:rsidRDefault="00A91ACA" w:rsidP="00A91ACA">
      <w:r w:rsidRPr="00DF299C">
        <w:t>Uvede se</w:t>
      </w:r>
      <w:r>
        <w:t xml:space="preserve"> princip, metoda, případně postup, použitý pro danou kalibraci, kterým laboratoř dosahuje nejistot, uvedených v CMC tabulce.</w:t>
      </w:r>
      <w:r w:rsidRPr="00DF299C">
        <w:t xml:space="preserve"> </w:t>
      </w:r>
      <w:r>
        <w:t>N</w:t>
      </w:r>
      <w:r w:rsidRPr="00DF299C">
        <w:t>apř. tepelný přenos, potenciometrická metod</w:t>
      </w:r>
      <w:r>
        <w:t>a</w:t>
      </w:r>
      <w:r w:rsidRPr="00DF299C">
        <w:t xml:space="preserve">, </w:t>
      </w:r>
      <w:r>
        <w:t>měření</w:t>
      </w:r>
      <w:r w:rsidRPr="00DF299C">
        <w:t xml:space="preserve"> interferometr</w:t>
      </w:r>
      <w:r>
        <w:t>em</w:t>
      </w:r>
      <w:r w:rsidRPr="00DF299C">
        <w:t xml:space="preserve"> atd.</w:t>
      </w:r>
      <w:r>
        <w:t xml:space="preserve"> </w:t>
      </w:r>
      <w:r w:rsidRPr="00ED43AB">
        <w:t>V nejvyšší nouzi lze připustit i formulace porovnání s etalonem nebo přímé měření, vždy by mělo být doplněno alespoň specifikací použitého etalonu nebo měřidla</w:t>
      </w:r>
      <w:r>
        <w:t xml:space="preserve"> (porovnání s etalonovým měřidlem, přímé měření fyzikální realizace jednotky)</w:t>
      </w:r>
      <w:r w:rsidRPr="00ED43AB">
        <w:t>.</w:t>
      </w:r>
    </w:p>
    <w:p w14:paraId="72F9B12F" w14:textId="77777777" w:rsidR="00A91ACA" w:rsidRPr="00DF299C" w:rsidRDefault="00A91ACA" w:rsidP="00A91ACA">
      <w:pPr>
        <w:ind w:left="993" w:hanging="568"/>
      </w:pPr>
      <w:r w:rsidRPr="00F816C4">
        <w:rPr>
          <w:i/>
        </w:rPr>
        <w:t>Pozn.:</w:t>
      </w:r>
      <w:r>
        <w:tab/>
      </w:r>
      <w:r w:rsidRPr="00ED43AB">
        <w:t>V dosavadních POA bývá někdy princip kalibrace uveden ve sloupci kal. veličiny, např. měření na 3D stroji není ani veličina, ani předmět kalibrace, ale právě její princip</w:t>
      </w:r>
      <w:r>
        <w:t>, metoda</w:t>
      </w:r>
      <w:r w:rsidRPr="00ED43AB">
        <w:t>.</w:t>
      </w:r>
    </w:p>
    <w:p w14:paraId="700F4E6C" w14:textId="77777777" w:rsidR="00A91ACA" w:rsidRPr="00DF299C" w:rsidRDefault="00A91ACA" w:rsidP="00A91ACA">
      <w:pPr>
        <w:ind w:left="993" w:hanging="568"/>
      </w:pPr>
      <w:r w:rsidRPr="00F816C4">
        <w:rPr>
          <w:i/>
        </w:rPr>
        <w:t>Pozn.:</w:t>
      </w:r>
      <w:r>
        <w:tab/>
      </w:r>
      <w:r w:rsidRPr="001745DD">
        <w:t>K</w:t>
      </w:r>
      <w:r>
        <w:t xml:space="preserve"> vlastním kalibracím </w:t>
      </w:r>
      <w:r w:rsidRPr="001745DD">
        <w:t xml:space="preserve">může </w:t>
      </w:r>
      <w:r>
        <w:t>KL</w:t>
      </w:r>
      <w:r w:rsidRPr="001745DD">
        <w:t xml:space="preserve"> používat i jiné postupy</w:t>
      </w:r>
      <w:r>
        <w:t>, které nejsou uvedeny na POA, za předpokladu, že postup je zaveden v systému laboratoře a jako takový byl posouzen</w:t>
      </w:r>
      <w:r w:rsidRPr="00ED43AB">
        <w:t>.</w:t>
      </w:r>
    </w:p>
    <w:p w14:paraId="16406E83" w14:textId="414C666F" w:rsidR="00A91ACA" w:rsidRPr="00F816C4" w:rsidRDefault="00A91ACA" w:rsidP="00A91ACA">
      <w:pPr>
        <w:spacing w:after="0"/>
        <w:ind w:firstLine="0"/>
        <w:rPr>
          <w:i/>
        </w:rPr>
      </w:pPr>
      <w:r w:rsidRPr="00F816C4">
        <w:rPr>
          <w:i/>
        </w:rPr>
        <w:t xml:space="preserve">Princip kalibrace </w:t>
      </w:r>
      <w:r w:rsidRPr="00AF7D8C">
        <w:rPr>
          <w:i/>
        </w:rPr>
        <w:t xml:space="preserve">– </w:t>
      </w:r>
      <w:r w:rsidRPr="00F816C4">
        <w:rPr>
          <w:i/>
        </w:rPr>
        <w:t>formátování:</w:t>
      </w:r>
    </w:p>
    <w:p w14:paraId="40DC5302" w14:textId="2B028A2A" w:rsidR="00A91ACA" w:rsidRPr="00F816C4" w:rsidRDefault="00A91ACA" w:rsidP="00A91ACA">
      <w:pPr>
        <w:spacing w:before="0" w:after="0"/>
        <w:ind w:left="2268" w:hanging="1984"/>
        <w:rPr>
          <w:i/>
        </w:rPr>
      </w:pPr>
      <w:r w:rsidRPr="00F816C4">
        <w:rPr>
          <w:i/>
        </w:rPr>
        <w:t>Písmo:</w:t>
      </w:r>
      <w:r w:rsidRPr="00F816C4">
        <w:rPr>
          <w:i/>
        </w:rPr>
        <w:tab/>
      </w:r>
      <w:r w:rsidRPr="00C94A6A">
        <w:t>Times New Roman, 10 bodů</w:t>
      </w:r>
    </w:p>
    <w:p w14:paraId="5F694F23" w14:textId="77777777" w:rsidR="00A91ACA" w:rsidRDefault="00A91ACA" w:rsidP="00A91ACA">
      <w:pPr>
        <w:spacing w:before="0" w:after="0"/>
        <w:ind w:left="2268" w:hanging="1984"/>
      </w:pPr>
      <w:r w:rsidRPr="00F816C4">
        <w:rPr>
          <w:i/>
        </w:rPr>
        <w:t>Zarovnání:</w:t>
      </w:r>
      <w:r w:rsidRPr="00F816C4">
        <w:rPr>
          <w:i/>
        </w:rPr>
        <w:tab/>
      </w:r>
      <w:r>
        <w:t xml:space="preserve">Doleva, k hornímu okraji (v souladu se sloupcem </w:t>
      </w:r>
      <w:r w:rsidRPr="00F816C4">
        <w:rPr>
          <w:i/>
        </w:rPr>
        <w:t>Kalibrovaná veličina</w:t>
      </w:r>
      <w:r>
        <w:t>)</w:t>
      </w:r>
    </w:p>
    <w:p w14:paraId="660DE2A1" w14:textId="77777777" w:rsidR="00A91ACA" w:rsidRPr="00A13381" w:rsidRDefault="00A91ACA" w:rsidP="00A91ACA">
      <w:pPr>
        <w:spacing w:before="0" w:after="0"/>
        <w:ind w:left="2268" w:hanging="1984"/>
      </w:pPr>
      <w:r w:rsidRPr="00A13381">
        <w:rPr>
          <w:i/>
        </w:rPr>
        <w:t>Odsazení:</w:t>
      </w:r>
      <w:r w:rsidRPr="00A13381">
        <w:tab/>
        <w:t>0 cm (s okrajem buňky), na případných dalších řádkách k jednomu kalibračnímu postupu mohou mít informace pro přehlednost odsazení doprava (přiměřené velikosti)</w:t>
      </w:r>
    </w:p>
    <w:p w14:paraId="3DBC306D" w14:textId="77777777" w:rsidR="00A91ACA" w:rsidRPr="00C44D8E" w:rsidRDefault="00A91ACA" w:rsidP="00A91ACA">
      <w:pPr>
        <w:spacing w:before="0" w:after="0"/>
        <w:ind w:left="2268" w:hanging="1984"/>
        <w:rPr>
          <w:i/>
        </w:rPr>
      </w:pPr>
      <w:r w:rsidRPr="00A13381">
        <w:rPr>
          <w:i/>
        </w:rPr>
        <w:t>Okraje buňky:</w:t>
      </w:r>
      <w:r w:rsidRPr="00C44D8E">
        <w:rPr>
          <w:i/>
        </w:rPr>
        <w:tab/>
        <w:t>Vlevo i vpravo 0,05 cm (0,5 mm)</w:t>
      </w:r>
    </w:p>
    <w:p w14:paraId="779A9BB0" w14:textId="77777777" w:rsidR="00A91ACA" w:rsidRPr="00DF299C" w:rsidRDefault="00A91ACA" w:rsidP="00A91ACA"/>
    <w:p w14:paraId="0153A3D4" w14:textId="77777777" w:rsidR="00A91ACA" w:rsidRPr="00DF299C" w:rsidRDefault="00A91ACA" w:rsidP="00A91ACA">
      <w:pPr>
        <w:pStyle w:val="Nadpis3"/>
      </w:pPr>
      <w:r w:rsidRPr="00DF299C">
        <w:t>Identifikace kalibračního postupu</w:t>
      </w:r>
    </w:p>
    <w:p w14:paraId="00C0BD48" w14:textId="622A09D9" w:rsidR="00A91ACA" w:rsidRDefault="00A91ACA" w:rsidP="00A91ACA">
      <w:r w:rsidRPr="00DF299C">
        <w:t>Označení</w:t>
      </w:r>
      <w:r>
        <w:t>,</w:t>
      </w:r>
      <w:r w:rsidRPr="00DF299C">
        <w:t xml:space="preserve"> název</w:t>
      </w:r>
      <w:r>
        <w:t>, případně jiná identifikace</w:t>
      </w:r>
      <w:r w:rsidRPr="00DF299C">
        <w:t xml:space="preserve"> postupu</w:t>
      </w:r>
      <w:r>
        <w:t xml:space="preserve"> (obv. dokumentu)</w:t>
      </w:r>
      <w:r w:rsidRPr="00DF299C">
        <w:t xml:space="preserve">, který laboratoř využívá jako k provedení kalibrace. </w:t>
      </w:r>
    </w:p>
    <w:p w14:paraId="7D2A2EA6" w14:textId="0D3E00FE" w:rsidR="00A91ACA" w:rsidRPr="00F816C4" w:rsidRDefault="00A91ACA" w:rsidP="00A91ACA">
      <w:pPr>
        <w:spacing w:after="0"/>
        <w:ind w:firstLine="0"/>
        <w:rPr>
          <w:i/>
        </w:rPr>
      </w:pPr>
      <w:r w:rsidRPr="00F816C4">
        <w:rPr>
          <w:i/>
        </w:rPr>
        <w:t xml:space="preserve">Identifikace kalibračního postupu </w:t>
      </w:r>
      <w:r w:rsidRPr="00AF7D8C">
        <w:rPr>
          <w:i/>
        </w:rPr>
        <w:t xml:space="preserve">– </w:t>
      </w:r>
      <w:r w:rsidRPr="00F816C4">
        <w:rPr>
          <w:i/>
        </w:rPr>
        <w:t>formátování:</w:t>
      </w:r>
    </w:p>
    <w:p w14:paraId="564C842F" w14:textId="77777777" w:rsidR="00A91ACA" w:rsidRPr="008D11BD" w:rsidRDefault="00A91ACA" w:rsidP="00A91ACA">
      <w:pPr>
        <w:spacing w:before="0" w:after="0"/>
        <w:ind w:left="2268" w:hanging="1984"/>
      </w:pPr>
      <w:r w:rsidRPr="00F816C4">
        <w:rPr>
          <w:i/>
        </w:rPr>
        <w:t>Písmo:</w:t>
      </w:r>
      <w:r w:rsidRPr="00E312F3">
        <w:tab/>
      </w:r>
      <w:r w:rsidRPr="006C3643">
        <w:t>Times New Roman, 10 bodů</w:t>
      </w:r>
    </w:p>
    <w:p w14:paraId="5077E38D" w14:textId="77777777" w:rsidR="00A91ACA" w:rsidRPr="00C94A6A" w:rsidRDefault="00A91ACA" w:rsidP="00A91ACA">
      <w:pPr>
        <w:spacing w:before="0" w:after="0"/>
        <w:ind w:left="2268" w:hanging="1984"/>
      </w:pPr>
      <w:r w:rsidRPr="00F816C4">
        <w:rPr>
          <w:i/>
        </w:rPr>
        <w:t>Zarovnání:</w:t>
      </w:r>
      <w:r w:rsidRPr="00F816C4">
        <w:rPr>
          <w:i/>
        </w:rPr>
        <w:tab/>
      </w:r>
      <w:r>
        <w:t xml:space="preserve">Doleva, k hornímu okraji (v souladu se sloupcem </w:t>
      </w:r>
      <w:r w:rsidRPr="00C94A6A">
        <w:rPr>
          <w:i/>
        </w:rPr>
        <w:t>Kalibrovaná veličina</w:t>
      </w:r>
      <w:r>
        <w:t>)</w:t>
      </w:r>
    </w:p>
    <w:p w14:paraId="22618851" w14:textId="77777777" w:rsidR="00A91ACA" w:rsidRPr="003769D9" w:rsidRDefault="00A91ACA" w:rsidP="00A91ACA">
      <w:pPr>
        <w:spacing w:before="0" w:after="0"/>
        <w:ind w:left="2268" w:hanging="1984"/>
        <w:rPr>
          <w:i/>
        </w:rPr>
      </w:pPr>
      <w:r w:rsidRPr="003769D9">
        <w:rPr>
          <w:i/>
        </w:rPr>
        <w:t>Okraje buňky:</w:t>
      </w:r>
      <w:r w:rsidRPr="003769D9">
        <w:rPr>
          <w:i/>
        </w:rPr>
        <w:tab/>
        <w:t>Vlevo i vpravo 0,05 cm (0,5 mm)</w:t>
      </w:r>
    </w:p>
    <w:p w14:paraId="12B75B14" w14:textId="77777777" w:rsidR="00A91ACA" w:rsidRPr="00E312F3" w:rsidRDefault="00A91ACA" w:rsidP="00A91ACA">
      <w:pPr>
        <w:spacing w:before="0" w:after="0"/>
      </w:pPr>
    </w:p>
    <w:p w14:paraId="1F2DC4F7" w14:textId="77777777" w:rsidR="00A91ACA" w:rsidRPr="00DF299C" w:rsidRDefault="00A91ACA" w:rsidP="00A91ACA">
      <w:pPr>
        <w:pStyle w:val="Nadpis3"/>
      </w:pPr>
      <w:r w:rsidRPr="00DF299C">
        <w:lastRenderedPageBreak/>
        <w:t>Pracoviště</w:t>
      </w:r>
    </w:p>
    <w:p w14:paraId="39EA0223" w14:textId="77777777" w:rsidR="00A91ACA" w:rsidRDefault="00A91ACA" w:rsidP="00A91ACA">
      <w:r w:rsidRPr="00DF299C">
        <w:t>Identifikace pracoviš</w:t>
      </w:r>
      <w:r>
        <w:t>ť</w:t>
      </w:r>
      <w:r w:rsidRPr="00DF299C">
        <w:t xml:space="preserve"> pořadovým číslem podle seznamu v úvodu</w:t>
      </w:r>
      <w:r>
        <w:t xml:space="preserve">. Pro každý postup se vypíšou všechna pracoviště, na kterých </w:t>
      </w:r>
      <w:r w:rsidRPr="00DF299C">
        <w:t>lze</w:t>
      </w:r>
      <w:r>
        <w:t xml:space="preserve"> daný kalibrační postup provádět.</w:t>
      </w:r>
    </w:p>
    <w:p w14:paraId="6160BA5A" w14:textId="2F26BD58" w:rsidR="00A91ACA" w:rsidRDefault="00A91ACA" w:rsidP="00A91ACA">
      <w:r>
        <w:t>V případě, že KL má pouze jedno pracoviště, sloupec se nevyplňuje vůbec a zůstává prázdný.</w:t>
      </w:r>
    </w:p>
    <w:p w14:paraId="56D9ED07" w14:textId="77777777" w:rsidR="00A91ACA" w:rsidRDefault="00A91ACA" w:rsidP="00A91ACA">
      <w:r>
        <w:t>Slouž</w:t>
      </w:r>
      <w:r w:rsidRPr="00DF299C">
        <w:t xml:space="preserve">í jako informace, že danou kalibraci lze na uvedeném pracovišti provádět. Ne každé pracoviště </w:t>
      </w:r>
      <w:r>
        <w:t xml:space="preserve">laboratoře </w:t>
      </w:r>
      <w:r w:rsidRPr="00DF299C">
        <w:t>musí nutně dosahovat nejistot blízkých uvedené hodnotě nejistoty dle tabulky CMC. Je odpovědností laboratoře, aby zákazníka řádně informovala o možnostech a omezeních jednotlivých pracovišť pro daný kalibrační postup i o způsobech, jak podle požadované nejistoty kalibrace vhodně zvolit konkrétní pracoviště.</w:t>
      </w:r>
    </w:p>
    <w:p w14:paraId="016719B0" w14:textId="77777777" w:rsidR="00A91ACA" w:rsidRDefault="00A91ACA" w:rsidP="00A91ACA">
      <w:r w:rsidRPr="00811D23">
        <w:t xml:space="preserve">Uvedení </w:t>
      </w:r>
      <w:r>
        <w:t xml:space="preserve">stejného </w:t>
      </w:r>
      <w:r w:rsidRPr="00811D23">
        <w:t>postupu pro</w:t>
      </w:r>
      <w:r>
        <w:t xml:space="preserve"> jednotlivá pracoviště samostatně </w:t>
      </w:r>
      <w:r w:rsidRPr="00811D23">
        <w:t>je možné, pokud laboratoř takový zápis požaduje</w:t>
      </w:r>
      <w:r>
        <w:t>.</w:t>
      </w:r>
      <w:r w:rsidRPr="00811D23">
        <w:t xml:space="preserve"> </w:t>
      </w:r>
      <w:r>
        <w:t>V</w:t>
      </w:r>
      <w:r w:rsidRPr="00811D23">
        <w:t> takovém případě se ovšem jedná o další kalibrační postup i z hlediska kalkulace času a ceny posuzování.</w:t>
      </w:r>
    </w:p>
    <w:p w14:paraId="6B5116E1" w14:textId="7C3A952C" w:rsidR="00A91ACA" w:rsidRPr="00F816C4" w:rsidRDefault="00A91ACA" w:rsidP="00A91ACA">
      <w:pPr>
        <w:spacing w:after="0"/>
        <w:ind w:firstLine="0"/>
        <w:rPr>
          <w:i/>
        </w:rPr>
      </w:pPr>
      <w:r w:rsidRPr="00F816C4">
        <w:rPr>
          <w:i/>
        </w:rPr>
        <w:t xml:space="preserve">Pracoviště </w:t>
      </w:r>
      <w:r w:rsidRPr="00AF7D8C">
        <w:rPr>
          <w:i/>
        </w:rPr>
        <w:t xml:space="preserve">– </w:t>
      </w:r>
      <w:r w:rsidRPr="00F816C4">
        <w:rPr>
          <w:i/>
        </w:rPr>
        <w:t>formátování:</w:t>
      </w:r>
    </w:p>
    <w:p w14:paraId="20E79A72" w14:textId="6E79A404" w:rsidR="00A91ACA" w:rsidRPr="00BB0C4D" w:rsidRDefault="00A91ACA" w:rsidP="00A91ACA">
      <w:pPr>
        <w:spacing w:before="0" w:after="0"/>
        <w:ind w:left="2268" w:hanging="1984"/>
      </w:pPr>
      <w:r w:rsidRPr="00F816C4">
        <w:rPr>
          <w:i/>
        </w:rPr>
        <w:t>Písmo:</w:t>
      </w:r>
      <w:r w:rsidRPr="00E312F3">
        <w:tab/>
      </w:r>
      <w:r w:rsidRPr="006C3643">
        <w:t>Times New Roman, 10 bodů</w:t>
      </w:r>
    </w:p>
    <w:p w14:paraId="701CCB39" w14:textId="77777777" w:rsidR="00A91ACA" w:rsidRDefault="00A91ACA" w:rsidP="00A91ACA">
      <w:pPr>
        <w:spacing w:before="0" w:after="0"/>
        <w:ind w:left="2268" w:hanging="1984"/>
      </w:pPr>
      <w:r w:rsidRPr="00F816C4">
        <w:rPr>
          <w:i/>
        </w:rPr>
        <w:t>Zarovnání:</w:t>
      </w:r>
      <w:r w:rsidRPr="00E312F3">
        <w:tab/>
      </w:r>
      <w:r>
        <w:t xml:space="preserve">Na střed, </w:t>
      </w:r>
      <w:r w:rsidRPr="0023101B">
        <w:t xml:space="preserve">k hornímu okraji (v souladu se sloupcem </w:t>
      </w:r>
      <w:r w:rsidRPr="0023101B">
        <w:rPr>
          <w:i/>
        </w:rPr>
        <w:t>Kalibrovaná veličina</w:t>
      </w:r>
      <w:r w:rsidRPr="0023101B">
        <w:t>)</w:t>
      </w:r>
    </w:p>
    <w:p w14:paraId="1BAD324F" w14:textId="77777777" w:rsidR="00A91ACA" w:rsidRPr="00AE39B8" w:rsidRDefault="00A91ACA" w:rsidP="00A91ACA">
      <w:pPr>
        <w:spacing w:before="0" w:after="0"/>
        <w:ind w:left="2268" w:hanging="1984"/>
        <w:rPr>
          <w:i/>
        </w:rPr>
      </w:pPr>
      <w:r w:rsidRPr="00AE39B8">
        <w:rPr>
          <w:i/>
        </w:rPr>
        <w:t>Okraje buňky:</w:t>
      </w:r>
      <w:r w:rsidRPr="00AE39B8">
        <w:rPr>
          <w:i/>
        </w:rPr>
        <w:tab/>
        <w:t>Vlevo i vpravo standardní, 0,05 cm (0,5 mm)</w:t>
      </w:r>
    </w:p>
    <w:p w14:paraId="5E6FCA0D" w14:textId="77777777" w:rsidR="00A91ACA" w:rsidRDefault="00A91ACA" w:rsidP="00A91ACA">
      <w:pPr>
        <w:spacing w:before="0" w:after="0"/>
      </w:pPr>
    </w:p>
    <w:p w14:paraId="01A74E43" w14:textId="77777777" w:rsidR="00A91ACA" w:rsidRPr="00E312F3" w:rsidRDefault="00A91ACA" w:rsidP="00A91ACA">
      <w:pPr>
        <w:pStyle w:val="Nadpis3"/>
      </w:pPr>
      <w:r w:rsidRPr="0038554D">
        <w:t>Vysvětlivky</w:t>
      </w:r>
      <w:r>
        <w:t xml:space="preserve"> a </w:t>
      </w:r>
      <w:r w:rsidRPr="0038554D">
        <w:t>poznámky pod čarou</w:t>
      </w:r>
    </w:p>
    <w:p w14:paraId="0A720548" w14:textId="77777777" w:rsidR="00A91ACA" w:rsidRPr="00F816C4" w:rsidRDefault="00A91ACA" w:rsidP="00A91ACA">
      <w:pPr>
        <w:keepNext/>
        <w:rPr>
          <w:b/>
        </w:rPr>
      </w:pPr>
      <w:r w:rsidRPr="00F816C4">
        <w:rPr>
          <w:b/>
        </w:rPr>
        <w:t>Značka v textu</w:t>
      </w:r>
    </w:p>
    <w:p w14:paraId="534163B0" w14:textId="77777777" w:rsidR="00A91ACA" w:rsidRPr="00D2203A" w:rsidRDefault="00A91ACA" w:rsidP="00A91ACA">
      <w:r>
        <w:t>V textu tabulek se používá odkaz číslicí ve formě horního indexu</w:t>
      </w:r>
      <w:r w:rsidRPr="00D2203A">
        <w:t>.</w:t>
      </w:r>
      <w:r>
        <w:t xml:space="preserve"> Vysvětlivky 1 až 3 jsou již použity, zachovejte je. V případě potřeby dalších vysvětlivek pokračujte v číselné řadě od 4.</w:t>
      </w:r>
    </w:p>
    <w:p w14:paraId="0E9A35B0" w14:textId="77777777" w:rsidR="00A91ACA" w:rsidRPr="00F816C4" w:rsidRDefault="00A91ACA" w:rsidP="00A91ACA">
      <w:pPr>
        <w:rPr>
          <w:b/>
        </w:rPr>
      </w:pPr>
      <w:r w:rsidRPr="00F816C4">
        <w:rPr>
          <w:b/>
        </w:rPr>
        <w:t>Vlastní text vysvětlivky</w:t>
      </w:r>
    </w:p>
    <w:p w14:paraId="4D0A5B88" w14:textId="77777777" w:rsidR="00A91ACA" w:rsidRPr="00D2203A" w:rsidRDefault="00A91ACA" w:rsidP="00A91ACA">
      <w:r>
        <w:t xml:space="preserve">Obsah vysvětlivky podle potřeby, uvedený odpovídajícím číslem značky v textu. </w:t>
      </w:r>
    </w:p>
    <w:p w14:paraId="21664BE5" w14:textId="4B962CC2" w:rsidR="00A91ACA" w:rsidRPr="00F816C4" w:rsidRDefault="00A91ACA" w:rsidP="00A91ACA">
      <w:pPr>
        <w:spacing w:after="0"/>
        <w:ind w:firstLine="0"/>
        <w:rPr>
          <w:i/>
        </w:rPr>
      </w:pPr>
      <w:r w:rsidRPr="00F816C4">
        <w:rPr>
          <w:i/>
        </w:rPr>
        <w:t xml:space="preserve">Vysvětlivky </w:t>
      </w:r>
      <w:r w:rsidRPr="00AF7D8C">
        <w:rPr>
          <w:i/>
        </w:rPr>
        <w:t xml:space="preserve">– </w:t>
      </w:r>
      <w:r w:rsidRPr="00F816C4">
        <w:rPr>
          <w:i/>
        </w:rPr>
        <w:t>formátování:</w:t>
      </w:r>
    </w:p>
    <w:p w14:paraId="6C7A61B6" w14:textId="77777777" w:rsidR="00A91ACA" w:rsidRPr="00936DCC" w:rsidRDefault="00A91ACA" w:rsidP="00A91ACA">
      <w:pPr>
        <w:spacing w:before="0" w:after="0"/>
        <w:ind w:left="2268" w:hanging="1984"/>
      </w:pPr>
      <w:r w:rsidRPr="00F816C4">
        <w:rPr>
          <w:i/>
        </w:rPr>
        <w:t>Písmo:</w:t>
      </w:r>
      <w:r w:rsidRPr="00E312F3">
        <w:tab/>
      </w:r>
      <w:r w:rsidRPr="006C3643">
        <w:t>Times New Roman, 8 bodů</w:t>
      </w:r>
    </w:p>
    <w:p w14:paraId="2E0374EF" w14:textId="77777777" w:rsidR="00A91ACA" w:rsidRPr="00E312F3" w:rsidRDefault="00A91ACA" w:rsidP="00A91ACA">
      <w:pPr>
        <w:spacing w:before="0" w:after="0"/>
        <w:ind w:left="2268" w:hanging="1984"/>
      </w:pPr>
      <w:r w:rsidRPr="00F816C4">
        <w:rPr>
          <w:i/>
        </w:rPr>
        <w:t>Zarovnání:</w:t>
      </w:r>
      <w:r w:rsidRPr="00F816C4">
        <w:rPr>
          <w:i/>
        </w:rPr>
        <w:tab/>
      </w:r>
      <w:r>
        <w:t>Pokračuje se v nastaveném formátu – předsazení prvního řádku 0,5 cm, zarovnání doleva</w:t>
      </w:r>
    </w:p>
    <w:p w14:paraId="55A9CB5E" w14:textId="77777777" w:rsidR="00A91ACA" w:rsidRPr="00DF299C" w:rsidRDefault="00A91ACA" w:rsidP="00A91ACA"/>
    <w:p w14:paraId="6DEBA71E" w14:textId="77777777" w:rsidR="00A91ACA" w:rsidRPr="00DF299C" w:rsidRDefault="00A91ACA" w:rsidP="00A91ACA">
      <w:pPr>
        <w:pStyle w:val="Nadpis2"/>
        <w:numPr>
          <w:ilvl w:val="0"/>
          <w:numId w:val="8"/>
        </w:numPr>
        <w:ind w:left="714" w:hanging="357"/>
        <w:rPr>
          <w:sz w:val="20"/>
          <w:szCs w:val="19"/>
        </w:rPr>
      </w:pPr>
      <w:r w:rsidRPr="00DF299C">
        <w:lastRenderedPageBreak/>
        <w:t>Žádost o změny uděleného rozsahu akreditace</w:t>
      </w:r>
      <w:r w:rsidRPr="00DF299C">
        <w:rPr>
          <w:sz w:val="20"/>
          <w:szCs w:val="19"/>
        </w:rPr>
        <w:t xml:space="preserve"> </w:t>
      </w:r>
    </w:p>
    <w:p w14:paraId="04771F2A" w14:textId="77777777" w:rsidR="00A91ACA" w:rsidRPr="00DF299C" w:rsidRDefault="00A91ACA" w:rsidP="00A91ACA">
      <w:pPr>
        <w:pStyle w:val="Nadpis3"/>
      </w:pPr>
      <w:r w:rsidRPr="00DF299C">
        <w:t>Vyznačení změn:</w:t>
      </w:r>
    </w:p>
    <w:p w14:paraId="68F34C12" w14:textId="3B8156F7" w:rsidR="00A91ACA" w:rsidRDefault="00A91ACA" w:rsidP="00A91ACA">
      <w:r w:rsidRPr="00DF299C">
        <w:t>Požádejte svého VP o zaslání POA ve formátu Word (.docx) a v zapnutém režimu sledování změn proveďte všechny požadované změny.</w:t>
      </w:r>
    </w:p>
    <w:p w14:paraId="58BA491F" w14:textId="77777777" w:rsidR="00A91ACA" w:rsidRPr="00F816C4" w:rsidRDefault="00A91ACA" w:rsidP="00A91ACA">
      <w:pPr>
        <w:ind w:left="851" w:hanging="567"/>
        <w:rPr>
          <w:sz w:val="18"/>
        </w:rPr>
      </w:pPr>
      <w:r w:rsidRPr="00F816C4">
        <w:rPr>
          <w:i/>
          <w:sz w:val="18"/>
        </w:rPr>
        <w:t>Pozn.:</w:t>
      </w:r>
      <w:r>
        <w:rPr>
          <w:sz w:val="18"/>
        </w:rPr>
        <w:tab/>
      </w:r>
      <w:r w:rsidRPr="00F816C4">
        <w:rPr>
          <w:sz w:val="18"/>
        </w:rPr>
        <w:t xml:space="preserve">Režim sledování změn zapnete volbou </w:t>
      </w:r>
      <w:r w:rsidRPr="00F816C4">
        <w:rPr>
          <w:i/>
          <w:sz w:val="18"/>
        </w:rPr>
        <w:t>Revize</w:t>
      </w:r>
      <w:r w:rsidRPr="00F816C4">
        <w:rPr>
          <w:sz w:val="18"/>
        </w:rPr>
        <w:t xml:space="preserve"> – </w:t>
      </w:r>
      <w:r w:rsidRPr="00F816C4">
        <w:rPr>
          <w:i/>
          <w:sz w:val="18"/>
        </w:rPr>
        <w:t>Sledovat změny</w:t>
      </w:r>
      <w:r w:rsidRPr="00F816C4">
        <w:rPr>
          <w:sz w:val="18"/>
        </w:rPr>
        <w:t xml:space="preserve"> (musí být šedé – zaškrtnuté), ve vedlejším okně doporučuji pro vlastní úpravy nastavit </w:t>
      </w:r>
      <w:r w:rsidRPr="00F816C4">
        <w:rPr>
          <w:i/>
          <w:sz w:val="18"/>
        </w:rPr>
        <w:t>Žádné revize</w:t>
      </w:r>
      <w:r w:rsidRPr="00F816C4">
        <w:rPr>
          <w:sz w:val="18"/>
        </w:rPr>
        <w:t xml:space="preserve"> nebo </w:t>
      </w:r>
      <w:r w:rsidRPr="00F816C4">
        <w:rPr>
          <w:i/>
          <w:sz w:val="18"/>
        </w:rPr>
        <w:t>Jednoduché revize</w:t>
      </w:r>
      <w:r w:rsidRPr="00F816C4">
        <w:rPr>
          <w:sz w:val="18"/>
        </w:rPr>
        <w:t xml:space="preserve">, volba </w:t>
      </w:r>
      <w:r w:rsidRPr="00F816C4">
        <w:rPr>
          <w:i/>
          <w:sz w:val="18"/>
        </w:rPr>
        <w:t>Všechny revize</w:t>
      </w:r>
      <w:r w:rsidRPr="00F816C4">
        <w:rPr>
          <w:sz w:val="18"/>
        </w:rPr>
        <w:t xml:space="preserve"> je vhodná později pro kontrolu provedených změn, někdy je ale poměrně nepřehledná.</w:t>
      </w:r>
    </w:p>
    <w:p w14:paraId="7D940A64" w14:textId="77777777" w:rsidR="00A91ACA" w:rsidRDefault="00A91ACA" w:rsidP="00A91ACA">
      <w:r>
        <w:t>P</w:t>
      </w:r>
      <w:r w:rsidRPr="00DF299C">
        <w:t xml:space="preserve">ravidla </w:t>
      </w:r>
      <w:r>
        <w:t>uvedená výše v tomto návodu platí obdobně s tím, že:</w:t>
      </w:r>
    </w:p>
    <w:p w14:paraId="335FA041" w14:textId="77777777" w:rsidR="00A91ACA" w:rsidRPr="00375681" w:rsidRDefault="00A91ACA" w:rsidP="00A91ACA">
      <w:pPr>
        <w:numPr>
          <w:ilvl w:val="0"/>
          <w:numId w:val="5"/>
        </w:numPr>
      </w:pPr>
      <w:r>
        <w:t>V</w:t>
      </w:r>
      <w:r w:rsidRPr="00375681">
        <w:t xml:space="preserve"> případě </w:t>
      </w:r>
      <w:r w:rsidRPr="00375681">
        <w:rPr>
          <w:b/>
        </w:rPr>
        <w:t>zúžení rozsahu</w:t>
      </w:r>
      <w:r w:rsidRPr="00375681">
        <w:t xml:space="preserve"> se v tabulce ponechá pořadové číslo a prázdný řádek, místo textu ve sloupci Kalibrovaná veličina/Předmět kalibrace se napíše „Neobsazeno“. Tento řádek </w:t>
      </w:r>
      <w:r>
        <w:t xml:space="preserve">se </w:t>
      </w:r>
      <w:r w:rsidRPr="00375681">
        <w:t>v případě budoucího rozšiřování rozsahu akreditace</w:t>
      </w:r>
      <w:r>
        <w:t xml:space="preserve"> znovu </w:t>
      </w:r>
      <w:r w:rsidRPr="00375681">
        <w:t>neobsaz</w:t>
      </w:r>
      <w:r>
        <w:t>uj</w:t>
      </w:r>
      <w:r w:rsidRPr="00375681">
        <w:t>e</w:t>
      </w:r>
      <w:r>
        <w:t>, zůstává i nadále prázdný</w:t>
      </w:r>
      <w:r w:rsidRPr="00375681">
        <w:t>.</w:t>
      </w:r>
    </w:p>
    <w:p w14:paraId="7693B640" w14:textId="77777777" w:rsidR="00A91ACA" w:rsidRPr="00375681" w:rsidRDefault="00A91ACA" w:rsidP="00A91ACA">
      <w:pPr>
        <w:numPr>
          <w:ilvl w:val="0"/>
          <w:numId w:val="5"/>
        </w:numPr>
      </w:pPr>
      <w:r w:rsidRPr="00375681">
        <w:t xml:space="preserve">V případě </w:t>
      </w:r>
      <w:r w:rsidRPr="00375681">
        <w:rPr>
          <w:b/>
        </w:rPr>
        <w:t>rozšíření rozsahu</w:t>
      </w:r>
      <w:r w:rsidRPr="00375681">
        <w:t xml:space="preserve"> se nové kalibrační postupy přidávají na konec tabulky pro daný obor, v řadovém číslování se pokračuje dál bez přerušení.</w:t>
      </w:r>
    </w:p>
    <w:p w14:paraId="1BC3B0E2" w14:textId="77777777" w:rsidR="00A91ACA" w:rsidRDefault="00A91ACA" w:rsidP="00A91ACA"/>
    <w:p w14:paraId="3D659CDA" w14:textId="77777777" w:rsidR="00A91ACA" w:rsidRDefault="00A91ACA" w:rsidP="00A91ACA">
      <w:r>
        <w:t>Nepoužívejte jinou barvu písma, zvýrazňování apod., mechanismus sledování změn to vše udělá za vás.</w:t>
      </w:r>
    </w:p>
    <w:p w14:paraId="7E3F2D5C" w14:textId="77777777" w:rsidR="00A91ACA" w:rsidRDefault="00A91ACA" w:rsidP="00A91ACA"/>
    <w:p w14:paraId="58BC1E47" w14:textId="77777777" w:rsidR="00A91ACA" w:rsidRPr="00C44D8E" w:rsidRDefault="00A91ACA" w:rsidP="00A91ACA">
      <w:pPr>
        <w:pStyle w:val="Nadpis2"/>
        <w:numPr>
          <w:ilvl w:val="0"/>
          <w:numId w:val="8"/>
        </w:numPr>
        <w:ind w:left="714" w:hanging="357"/>
      </w:pPr>
      <w:r>
        <w:lastRenderedPageBreak/>
        <w:t>Zvláštní znaky a jejich klávesové zkratky</w:t>
      </w:r>
      <w:r w:rsidRPr="00C44D8E">
        <w:t xml:space="preserve"> </w:t>
      </w:r>
    </w:p>
    <w:p w14:paraId="43E26D5F" w14:textId="77777777" w:rsidR="00A91ACA" w:rsidRDefault="00A91ACA" w:rsidP="00A91ACA">
      <w:pPr>
        <w:tabs>
          <w:tab w:val="left" w:leader="dot" w:pos="2268"/>
          <w:tab w:val="left" w:leader="dot" w:pos="4253"/>
          <w:tab w:val="left" w:leader="dot" w:pos="5670"/>
        </w:tabs>
      </w:pPr>
      <w:r>
        <w:t xml:space="preserve">Vždy mějte nastavené písmo </w:t>
      </w:r>
      <w:r w:rsidRPr="00116F3B">
        <w:rPr>
          <w:b/>
          <w:i/>
        </w:rPr>
        <w:t>Times New Roman</w:t>
      </w:r>
      <w:r>
        <w:t>.</w:t>
      </w:r>
    </w:p>
    <w:p w14:paraId="608ABEB6" w14:textId="77777777" w:rsidR="00A91ACA" w:rsidRDefault="00A91ACA" w:rsidP="00A91ACA">
      <w:pPr>
        <w:tabs>
          <w:tab w:val="left" w:leader="dot" w:pos="2268"/>
          <w:tab w:val="left" w:leader="dot" w:pos="4253"/>
          <w:tab w:val="left" w:leader="dot" w:pos="5670"/>
        </w:tabs>
        <w:ind w:left="2268" w:hanging="1984"/>
      </w:pPr>
      <w:r>
        <w:t>pevná mezera</w:t>
      </w:r>
      <w:r>
        <w:tab/>
        <w:t>Ctrl+Shift+mezerník</w:t>
      </w:r>
      <w:r>
        <w:tab/>
        <w:t>Alt+0160</w:t>
      </w:r>
      <w:r>
        <w:tab/>
        <w:t>„ “</w:t>
      </w:r>
    </w:p>
    <w:p w14:paraId="45C326DB" w14:textId="77777777" w:rsidR="00A91ACA" w:rsidRPr="00F816C4" w:rsidRDefault="00A91ACA" w:rsidP="00A91ACA">
      <w:pPr>
        <w:tabs>
          <w:tab w:val="left" w:leader="dot" w:pos="2268"/>
          <w:tab w:val="left" w:leader="dot" w:pos="4253"/>
          <w:tab w:val="left" w:leader="dot" w:pos="5670"/>
        </w:tabs>
        <w:ind w:left="2268" w:hanging="1984"/>
        <w:rPr>
          <w:u w:val="single"/>
        </w:rPr>
      </w:pPr>
      <w:r>
        <w:t>pevná pomlčka</w:t>
      </w:r>
      <w:r>
        <w:tab/>
      </w:r>
      <w:r w:rsidRPr="00B41516">
        <w:t>Ctrl+Shift+</w:t>
      </w:r>
      <w:r>
        <w:t>pomlčka</w:t>
      </w:r>
    </w:p>
    <w:p w14:paraId="6AB6781F" w14:textId="77777777" w:rsidR="00A91ACA" w:rsidRDefault="00A91ACA" w:rsidP="00A91ACA">
      <w:pPr>
        <w:tabs>
          <w:tab w:val="left" w:leader="dot" w:pos="2268"/>
          <w:tab w:val="left" w:leader="dot" w:pos="4253"/>
          <w:tab w:val="left" w:leader="dot" w:pos="5670"/>
        </w:tabs>
        <w:ind w:left="2268" w:hanging="1984"/>
      </w:pPr>
      <w:r>
        <w:t>ruční zalomení řádku</w:t>
      </w:r>
      <w:r>
        <w:tab/>
        <w:t>Shift+Enter</w:t>
      </w:r>
    </w:p>
    <w:p w14:paraId="752B31EC" w14:textId="77777777" w:rsidR="00A91ACA" w:rsidRDefault="00A91ACA" w:rsidP="00A91ACA">
      <w:pPr>
        <w:tabs>
          <w:tab w:val="left" w:leader="dot" w:pos="2268"/>
          <w:tab w:val="left" w:leader="dot" w:pos="4253"/>
          <w:tab w:val="left" w:leader="dot" w:pos="5670"/>
        </w:tabs>
        <w:ind w:left="2268" w:hanging="1984"/>
      </w:pPr>
      <w:r>
        <w:t>násobicí tečka</w:t>
      </w:r>
      <w:r>
        <w:tab/>
      </w:r>
      <w:r>
        <w:tab/>
        <w:t>Alt+0183</w:t>
      </w:r>
      <w:r>
        <w:tab/>
        <w:t>·</w:t>
      </w:r>
    </w:p>
    <w:p w14:paraId="152723D2" w14:textId="77777777" w:rsidR="00A91ACA" w:rsidRDefault="00A91ACA" w:rsidP="00A91ACA">
      <w:pPr>
        <w:tabs>
          <w:tab w:val="left" w:leader="dot" w:pos="2268"/>
          <w:tab w:val="left" w:leader="dot" w:pos="4253"/>
          <w:tab w:val="left" w:leader="dot" w:pos="5670"/>
        </w:tabs>
        <w:ind w:left="2268" w:hanging="1984"/>
      </w:pPr>
      <w:r>
        <w:t>znak násobení</w:t>
      </w:r>
      <w:r>
        <w:tab/>
        <w:t>AltGr+)</w:t>
      </w:r>
      <w:r>
        <w:tab/>
        <w:t>Alt+0215</w:t>
      </w:r>
      <w:r>
        <w:tab/>
        <w:t>×</w:t>
      </w:r>
    </w:p>
    <w:p w14:paraId="1995F726" w14:textId="77777777" w:rsidR="00A91ACA" w:rsidRDefault="00A91ACA" w:rsidP="00A91ACA">
      <w:pPr>
        <w:tabs>
          <w:tab w:val="left" w:leader="dot" w:pos="2268"/>
          <w:tab w:val="left" w:leader="dot" w:pos="4253"/>
          <w:tab w:val="left" w:leader="dot" w:pos="5670"/>
        </w:tabs>
      </w:pPr>
    </w:p>
    <w:p w14:paraId="5AA34D77" w14:textId="77777777" w:rsidR="00533E4C" w:rsidRPr="00A91ACA" w:rsidRDefault="00533E4C" w:rsidP="00A91ACA"/>
    <w:sectPr w:rsidR="00533E4C" w:rsidRPr="00A91ACA" w:rsidSect="00375681">
      <w:headerReference w:type="default" r:id="rId17"/>
      <w:footerReference w:type="default" r:id="rId18"/>
      <w:footerReference w:type="first" r:id="rId19"/>
      <w:type w:val="continuous"/>
      <w:pgSz w:w="11907" w:h="16840" w:code="9"/>
      <w:pgMar w:top="1134" w:right="1275" w:bottom="1135" w:left="1276" w:header="567" w:footer="204"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03481" w14:textId="77777777" w:rsidR="00D62C48" w:rsidRPr="00717F9E" w:rsidRDefault="00D62C48" w:rsidP="00F816C4">
      <w:r w:rsidRPr="00717F9E">
        <w:separator/>
      </w:r>
    </w:p>
  </w:endnote>
  <w:endnote w:type="continuationSeparator" w:id="0">
    <w:p w14:paraId="65DAFC86" w14:textId="77777777" w:rsidR="00D62C48" w:rsidRPr="00717F9E" w:rsidRDefault="00D62C48" w:rsidP="00F816C4">
      <w:r w:rsidRPr="00717F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B403" w14:textId="77777777" w:rsidR="004E4389" w:rsidRDefault="004E43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0096" w14:textId="049D5C6C" w:rsidR="00A91ACA" w:rsidRPr="00B36EB3" w:rsidRDefault="00C31FA5" w:rsidP="00E82CFF">
    <w:pPr>
      <w:pStyle w:val="Zpat"/>
      <w:rPr>
        <w:sz w:val="15"/>
        <w:szCs w:val="15"/>
      </w:rPr>
    </w:pPr>
    <w:r w:rsidRPr="00B36EB3">
      <w:rPr>
        <w:sz w:val="15"/>
        <w:szCs w:val="15"/>
      </w:rPr>
      <w:t>11_01-P507</w:t>
    </w:r>
    <w:r w:rsidR="00B36EB3" w:rsidRPr="00B36EB3">
      <w:rPr>
        <w:sz w:val="15"/>
        <w:szCs w:val="15"/>
      </w:rPr>
      <w:t>_K</w:t>
    </w:r>
    <w:r w:rsidR="00B36EB3">
      <w:rPr>
        <w:sz w:val="15"/>
        <w:szCs w:val="15"/>
      </w:rPr>
      <w:t xml:space="preserve"> - </w:t>
    </w:r>
    <w:r w:rsidRPr="00B36EB3">
      <w:rPr>
        <w:sz w:val="15"/>
        <w:szCs w:val="15"/>
      </w:rPr>
      <w:t>20201001</w:t>
    </w:r>
    <w:r w:rsidR="00A91ACA" w:rsidRPr="00B36EB3">
      <w:rPr>
        <w:sz w:val="15"/>
        <w:szCs w:val="15"/>
      </w:rPr>
      <w:tab/>
    </w:r>
    <w:r w:rsidR="00A91ACA" w:rsidRPr="00B36EB3">
      <w:rPr>
        <w:sz w:val="15"/>
        <w:szCs w:val="15"/>
      </w:rPr>
      <w:tab/>
      <w:t xml:space="preserve">Strana: </w:t>
    </w:r>
    <w:r w:rsidR="00A91ACA" w:rsidRPr="00B36EB3">
      <w:rPr>
        <w:sz w:val="15"/>
        <w:szCs w:val="15"/>
      </w:rPr>
      <w:fldChar w:fldCharType="begin"/>
    </w:r>
    <w:r w:rsidR="00A91ACA" w:rsidRPr="00B36EB3">
      <w:rPr>
        <w:sz w:val="15"/>
        <w:szCs w:val="15"/>
      </w:rPr>
      <w:instrText xml:space="preserve"> PAGE </w:instrText>
    </w:r>
    <w:r w:rsidR="00A91ACA" w:rsidRPr="00B36EB3">
      <w:rPr>
        <w:sz w:val="15"/>
        <w:szCs w:val="15"/>
      </w:rPr>
      <w:fldChar w:fldCharType="separate"/>
    </w:r>
    <w:r w:rsidR="004E4389">
      <w:rPr>
        <w:noProof/>
        <w:sz w:val="15"/>
        <w:szCs w:val="15"/>
      </w:rPr>
      <w:t>3</w:t>
    </w:r>
    <w:r w:rsidR="00A91ACA" w:rsidRPr="00B36EB3">
      <w:rPr>
        <w:sz w:val="15"/>
        <w:szCs w:val="15"/>
      </w:rPr>
      <w:fldChar w:fldCharType="end"/>
    </w:r>
    <w:r w:rsidR="00A91ACA" w:rsidRPr="00B36EB3">
      <w:rPr>
        <w:sz w:val="15"/>
        <w:szCs w:val="15"/>
      </w:rPr>
      <w:t>/</w:t>
    </w:r>
    <w:r w:rsidR="00A91ACA" w:rsidRPr="00B36EB3">
      <w:rPr>
        <w:sz w:val="15"/>
        <w:szCs w:val="15"/>
      </w:rPr>
      <w:fldChar w:fldCharType="begin"/>
    </w:r>
    <w:r w:rsidR="00A91ACA" w:rsidRPr="00B36EB3">
      <w:rPr>
        <w:sz w:val="15"/>
        <w:szCs w:val="15"/>
      </w:rPr>
      <w:instrText xml:space="preserve"> NUMPAGES </w:instrText>
    </w:r>
    <w:r w:rsidR="00A91ACA" w:rsidRPr="00B36EB3">
      <w:rPr>
        <w:sz w:val="15"/>
        <w:szCs w:val="15"/>
      </w:rPr>
      <w:fldChar w:fldCharType="separate"/>
    </w:r>
    <w:r w:rsidR="004E4389">
      <w:rPr>
        <w:noProof/>
        <w:sz w:val="15"/>
        <w:szCs w:val="15"/>
      </w:rPr>
      <w:t>12</w:t>
    </w:r>
    <w:r w:rsidR="00A91ACA" w:rsidRPr="00B36EB3">
      <w:rPr>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B02" w14:textId="66147110" w:rsidR="00A91ACA" w:rsidRPr="00717F9E" w:rsidRDefault="00C31FA5" w:rsidP="00F816C4">
    <w:pPr>
      <w:pStyle w:val="Zpat"/>
    </w:pPr>
    <w:r>
      <w:rPr>
        <w:sz w:val="15"/>
        <w:szCs w:val="15"/>
      </w:rPr>
      <w:t>11_01-P507</w:t>
    </w:r>
    <w:r w:rsidR="00B36EB3">
      <w:rPr>
        <w:sz w:val="15"/>
        <w:szCs w:val="15"/>
      </w:rPr>
      <w:t>_K -</w:t>
    </w:r>
    <w:r>
      <w:rPr>
        <w:sz w:val="15"/>
        <w:szCs w:val="15"/>
      </w:rPr>
      <w:t xml:space="preserve"> 20201001</w:t>
    </w:r>
    <w:bookmarkStart w:id="0" w:name="_GoBack"/>
    <w:bookmarkEnd w:id="0"/>
    <w:r w:rsidR="00A91ACA" w:rsidRPr="00717F9E">
      <w:tab/>
    </w:r>
    <w:r w:rsidR="00A91ACA" w:rsidRPr="00717F9E">
      <w:tab/>
    </w:r>
    <w:r w:rsidR="00A91ACA">
      <w:t>S</w:t>
    </w:r>
    <w:r w:rsidR="00A91ACA" w:rsidRPr="00717F9E">
      <w:t>t</w:t>
    </w:r>
    <w:r w:rsidR="00A91ACA">
      <w:t>rana</w:t>
    </w:r>
    <w:r w:rsidR="00A91ACA" w:rsidRPr="00717F9E">
      <w:t xml:space="preserve">: </w:t>
    </w:r>
    <w:r w:rsidR="00A91ACA" w:rsidRPr="00717F9E">
      <w:fldChar w:fldCharType="begin"/>
    </w:r>
    <w:r w:rsidR="00A91ACA" w:rsidRPr="00717F9E">
      <w:instrText xml:space="preserve"> PAGE </w:instrText>
    </w:r>
    <w:r w:rsidR="00A91ACA" w:rsidRPr="00717F9E">
      <w:fldChar w:fldCharType="separate"/>
    </w:r>
    <w:r w:rsidR="004E4389">
      <w:rPr>
        <w:noProof/>
      </w:rPr>
      <w:t>1</w:t>
    </w:r>
    <w:r w:rsidR="00A91ACA" w:rsidRPr="00717F9E">
      <w:fldChar w:fldCharType="end"/>
    </w:r>
    <w:r w:rsidR="00A91ACA" w:rsidRPr="00717F9E">
      <w:t>/</w:t>
    </w:r>
    <w:r w:rsidR="00A91ACA">
      <w:rPr>
        <w:noProof/>
      </w:rPr>
      <w:fldChar w:fldCharType="begin"/>
    </w:r>
    <w:r w:rsidR="00A91ACA">
      <w:rPr>
        <w:noProof/>
      </w:rPr>
      <w:instrText xml:space="preserve"> NUMPAGES </w:instrText>
    </w:r>
    <w:r w:rsidR="00A91ACA">
      <w:rPr>
        <w:noProof/>
      </w:rPr>
      <w:fldChar w:fldCharType="separate"/>
    </w:r>
    <w:r w:rsidR="004E4389">
      <w:rPr>
        <w:noProof/>
      </w:rPr>
      <w:t>12</w:t>
    </w:r>
    <w:r w:rsidR="00A91ACA">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C582" w14:textId="785039E7" w:rsidR="005C62FD" w:rsidRPr="00A156BC" w:rsidRDefault="00A156BC" w:rsidP="00E82CFF">
    <w:pPr>
      <w:pStyle w:val="Zpat"/>
      <w:rPr>
        <w:sz w:val="15"/>
        <w:szCs w:val="15"/>
      </w:rPr>
    </w:pPr>
    <w:r w:rsidRPr="00A156BC">
      <w:rPr>
        <w:sz w:val="15"/>
        <w:szCs w:val="15"/>
      </w:rPr>
      <w:fldChar w:fldCharType="begin"/>
    </w:r>
    <w:r w:rsidRPr="00A156BC">
      <w:rPr>
        <w:sz w:val="15"/>
        <w:szCs w:val="15"/>
      </w:rPr>
      <w:instrText xml:space="preserve"> SUBJECT  \* MERGEFORMAT </w:instrText>
    </w:r>
    <w:r w:rsidRPr="00A156BC">
      <w:rPr>
        <w:sz w:val="15"/>
        <w:szCs w:val="15"/>
      </w:rPr>
      <w:fldChar w:fldCharType="separate"/>
    </w:r>
    <w:r w:rsidRPr="00A156BC">
      <w:rPr>
        <w:sz w:val="15"/>
        <w:szCs w:val="15"/>
      </w:rPr>
      <w:t>11_01</w:t>
    </w:r>
    <w:r w:rsidRPr="00A156BC">
      <w:rPr>
        <w:sz w:val="15"/>
        <w:szCs w:val="15"/>
      </w:rPr>
      <w:fldChar w:fldCharType="end"/>
    </w:r>
    <w:r w:rsidR="00E82CFF" w:rsidRPr="00A156BC">
      <w:rPr>
        <w:sz w:val="15"/>
        <w:szCs w:val="15"/>
      </w:rPr>
      <w:t>-</w:t>
    </w:r>
    <w:r w:rsidRPr="00A156BC">
      <w:rPr>
        <w:sz w:val="15"/>
        <w:szCs w:val="15"/>
      </w:rPr>
      <w:fldChar w:fldCharType="begin"/>
    </w:r>
    <w:r w:rsidRPr="00A156BC">
      <w:rPr>
        <w:sz w:val="15"/>
        <w:szCs w:val="15"/>
      </w:rPr>
      <w:instrText xml:space="preserve"> COMMENTS  \* MERGEFORMAT </w:instrText>
    </w:r>
    <w:r w:rsidRPr="00A156BC">
      <w:rPr>
        <w:sz w:val="15"/>
        <w:szCs w:val="15"/>
      </w:rPr>
      <w:fldChar w:fldCharType="separate"/>
    </w:r>
    <w:r w:rsidRPr="00A156BC">
      <w:rPr>
        <w:sz w:val="15"/>
        <w:szCs w:val="15"/>
      </w:rPr>
      <w:t>P507_K</w:t>
    </w:r>
    <w:r w:rsidRPr="00A156BC">
      <w:rPr>
        <w:sz w:val="15"/>
        <w:szCs w:val="15"/>
      </w:rPr>
      <w:fldChar w:fldCharType="end"/>
    </w:r>
    <w:r w:rsidR="00B36EB3">
      <w:rPr>
        <w:sz w:val="15"/>
        <w:szCs w:val="15"/>
      </w:rPr>
      <w:t xml:space="preserve"> </w:t>
    </w:r>
    <w:r w:rsidR="00E82CFF" w:rsidRPr="00A156BC">
      <w:rPr>
        <w:sz w:val="15"/>
        <w:szCs w:val="15"/>
      </w:rPr>
      <w:t>-</w:t>
    </w:r>
    <w:r w:rsidR="00B36EB3">
      <w:rPr>
        <w:sz w:val="15"/>
        <w:szCs w:val="15"/>
      </w:rPr>
      <w:t xml:space="preserve"> </w:t>
    </w:r>
    <w:r w:rsidRPr="00A156BC">
      <w:rPr>
        <w:sz w:val="15"/>
        <w:szCs w:val="15"/>
      </w:rPr>
      <w:fldChar w:fldCharType="begin"/>
    </w:r>
    <w:r w:rsidRPr="00A156BC">
      <w:rPr>
        <w:sz w:val="15"/>
        <w:szCs w:val="15"/>
      </w:rPr>
      <w:instrText xml:space="preserve"> DOCPROPERTY  b_template  \* MERGEFORMAT </w:instrText>
    </w:r>
    <w:r w:rsidRPr="00A156BC">
      <w:rPr>
        <w:sz w:val="15"/>
        <w:szCs w:val="15"/>
      </w:rPr>
      <w:fldChar w:fldCharType="separate"/>
    </w:r>
    <w:r w:rsidRPr="00A156BC">
      <w:rPr>
        <w:sz w:val="15"/>
        <w:szCs w:val="15"/>
      </w:rPr>
      <w:t>20</w:t>
    </w:r>
    <w:r w:rsidR="00C31FA5">
      <w:rPr>
        <w:sz w:val="15"/>
        <w:szCs w:val="15"/>
      </w:rPr>
      <w:t>201001</w:t>
    </w:r>
    <w:r w:rsidRPr="00A156BC">
      <w:rPr>
        <w:sz w:val="15"/>
        <w:szCs w:val="15"/>
      </w:rPr>
      <w:fldChar w:fldCharType="end"/>
    </w:r>
    <w:r w:rsidRPr="00A156BC">
      <w:rPr>
        <w:sz w:val="15"/>
        <w:szCs w:val="15"/>
      </w:rPr>
      <w:tab/>
    </w:r>
    <w:r w:rsidR="00E82CFF" w:rsidRPr="00A156BC">
      <w:rPr>
        <w:sz w:val="15"/>
        <w:szCs w:val="15"/>
      </w:rPr>
      <w:tab/>
      <w:t xml:space="preserve">Strana: </w:t>
    </w:r>
    <w:r w:rsidR="00E82CFF" w:rsidRPr="00A156BC">
      <w:rPr>
        <w:sz w:val="15"/>
        <w:szCs w:val="15"/>
      </w:rPr>
      <w:fldChar w:fldCharType="begin"/>
    </w:r>
    <w:r w:rsidR="00E82CFF" w:rsidRPr="00A156BC">
      <w:rPr>
        <w:sz w:val="15"/>
        <w:szCs w:val="15"/>
      </w:rPr>
      <w:instrText xml:space="preserve"> PAGE </w:instrText>
    </w:r>
    <w:r w:rsidR="00E82CFF" w:rsidRPr="00A156BC">
      <w:rPr>
        <w:sz w:val="15"/>
        <w:szCs w:val="15"/>
      </w:rPr>
      <w:fldChar w:fldCharType="separate"/>
    </w:r>
    <w:r w:rsidR="004E4389">
      <w:rPr>
        <w:noProof/>
        <w:sz w:val="15"/>
        <w:szCs w:val="15"/>
      </w:rPr>
      <w:t>12</w:t>
    </w:r>
    <w:r w:rsidR="00E82CFF" w:rsidRPr="00A156BC">
      <w:rPr>
        <w:sz w:val="15"/>
        <w:szCs w:val="15"/>
      </w:rPr>
      <w:fldChar w:fldCharType="end"/>
    </w:r>
    <w:r w:rsidR="00E82CFF" w:rsidRPr="00A156BC">
      <w:rPr>
        <w:sz w:val="15"/>
        <w:szCs w:val="15"/>
      </w:rPr>
      <w:t>/</w:t>
    </w:r>
    <w:r w:rsidRPr="00A156BC">
      <w:rPr>
        <w:sz w:val="15"/>
        <w:szCs w:val="15"/>
      </w:rPr>
      <w:fldChar w:fldCharType="begin"/>
    </w:r>
    <w:r w:rsidRPr="00A156BC">
      <w:rPr>
        <w:sz w:val="15"/>
        <w:szCs w:val="15"/>
      </w:rPr>
      <w:instrText xml:space="preserve"> NUMPAGES </w:instrText>
    </w:r>
    <w:r w:rsidRPr="00A156BC">
      <w:rPr>
        <w:sz w:val="15"/>
        <w:szCs w:val="15"/>
      </w:rPr>
      <w:fldChar w:fldCharType="separate"/>
    </w:r>
    <w:r w:rsidR="004E4389">
      <w:rPr>
        <w:noProof/>
        <w:sz w:val="15"/>
        <w:szCs w:val="15"/>
      </w:rPr>
      <w:t>12</w:t>
    </w:r>
    <w:r w:rsidRPr="00A156BC">
      <w:rPr>
        <w:sz w:val="15"/>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ADB7" w14:textId="791830AC" w:rsidR="005C62FD" w:rsidRPr="00A156BC" w:rsidRDefault="00A156BC" w:rsidP="00F816C4">
    <w:pPr>
      <w:pStyle w:val="Zpat"/>
      <w:rPr>
        <w:sz w:val="15"/>
        <w:szCs w:val="15"/>
      </w:rPr>
    </w:pPr>
    <w:r w:rsidRPr="00A156BC">
      <w:rPr>
        <w:sz w:val="15"/>
        <w:szCs w:val="15"/>
      </w:rPr>
      <w:fldChar w:fldCharType="begin"/>
    </w:r>
    <w:r w:rsidRPr="00A156BC">
      <w:rPr>
        <w:sz w:val="15"/>
        <w:szCs w:val="15"/>
      </w:rPr>
      <w:instrText xml:space="preserve"> SUBJECT  \* MERGEFORMAT </w:instrText>
    </w:r>
    <w:r w:rsidRPr="00A156BC">
      <w:rPr>
        <w:sz w:val="15"/>
        <w:szCs w:val="15"/>
      </w:rPr>
      <w:fldChar w:fldCharType="separate"/>
    </w:r>
    <w:r>
      <w:rPr>
        <w:sz w:val="15"/>
        <w:szCs w:val="15"/>
      </w:rPr>
      <w:t>11_01</w:t>
    </w:r>
    <w:r w:rsidRPr="00A156BC">
      <w:rPr>
        <w:sz w:val="15"/>
        <w:szCs w:val="15"/>
      </w:rPr>
      <w:fldChar w:fldCharType="end"/>
    </w:r>
    <w:r w:rsidR="005C62FD" w:rsidRPr="00A156BC">
      <w:rPr>
        <w:sz w:val="15"/>
        <w:szCs w:val="15"/>
      </w:rPr>
      <w:t>-</w:t>
    </w:r>
    <w:r w:rsidRPr="00A156BC">
      <w:rPr>
        <w:sz w:val="15"/>
        <w:szCs w:val="15"/>
      </w:rPr>
      <w:fldChar w:fldCharType="begin"/>
    </w:r>
    <w:r w:rsidRPr="00A156BC">
      <w:rPr>
        <w:sz w:val="15"/>
        <w:szCs w:val="15"/>
      </w:rPr>
      <w:instrText xml:space="preserve"> COMMENTS  \* MERGEFORMAT </w:instrText>
    </w:r>
    <w:r w:rsidRPr="00A156BC">
      <w:rPr>
        <w:sz w:val="15"/>
        <w:szCs w:val="15"/>
      </w:rPr>
      <w:fldChar w:fldCharType="separate"/>
    </w:r>
    <w:r>
      <w:rPr>
        <w:sz w:val="15"/>
        <w:szCs w:val="15"/>
      </w:rPr>
      <w:t>P507_K</w:t>
    </w:r>
    <w:r w:rsidRPr="00A156BC">
      <w:rPr>
        <w:sz w:val="15"/>
        <w:szCs w:val="15"/>
      </w:rPr>
      <w:fldChar w:fldCharType="end"/>
    </w:r>
    <w:r w:rsidR="005C62FD" w:rsidRPr="00A156BC">
      <w:rPr>
        <w:sz w:val="15"/>
        <w:szCs w:val="15"/>
      </w:rPr>
      <w:t>-</w:t>
    </w:r>
    <w:r w:rsidRPr="00A156BC">
      <w:rPr>
        <w:sz w:val="15"/>
        <w:szCs w:val="15"/>
      </w:rPr>
      <w:fldChar w:fldCharType="begin"/>
    </w:r>
    <w:r w:rsidRPr="00A156BC">
      <w:rPr>
        <w:sz w:val="15"/>
        <w:szCs w:val="15"/>
      </w:rPr>
      <w:instrText xml:space="preserve"> DOCPROPERTY  b_template  \* MERGEFORMAT </w:instrText>
    </w:r>
    <w:r w:rsidRPr="00A156BC">
      <w:rPr>
        <w:sz w:val="15"/>
        <w:szCs w:val="15"/>
      </w:rPr>
      <w:fldChar w:fldCharType="separate"/>
    </w:r>
    <w:r>
      <w:rPr>
        <w:sz w:val="15"/>
        <w:szCs w:val="15"/>
      </w:rPr>
      <w:t>20190530</w:t>
    </w:r>
    <w:r w:rsidRPr="00A156BC">
      <w:rPr>
        <w:sz w:val="15"/>
        <w:szCs w:val="15"/>
      </w:rPr>
      <w:fldChar w:fldCharType="end"/>
    </w:r>
    <w:r w:rsidR="005C62FD" w:rsidRPr="00A156BC">
      <w:rPr>
        <w:sz w:val="15"/>
        <w:szCs w:val="15"/>
      </w:rPr>
      <w:tab/>
    </w:r>
    <w:r w:rsidRPr="00A156BC">
      <w:rPr>
        <w:sz w:val="15"/>
        <w:szCs w:val="15"/>
      </w:rPr>
      <w:tab/>
    </w:r>
    <w:r w:rsidR="00F816C4" w:rsidRPr="00A156BC">
      <w:rPr>
        <w:sz w:val="15"/>
        <w:szCs w:val="15"/>
      </w:rPr>
      <w:t>Strana</w:t>
    </w:r>
    <w:r w:rsidR="005C62FD" w:rsidRPr="00A156BC">
      <w:rPr>
        <w:sz w:val="15"/>
        <w:szCs w:val="15"/>
      </w:rPr>
      <w:t xml:space="preserve">: </w:t>
    </w:r>
    <w:r w:rsidR="005C62FD" w:rsidRPr="00A156BC">
      <w:rPr>
        <w:sz w:val="15"/>
        <w:szCs w:val="15"/>
      </w:rPr>
      <w:fldChar w:fldCharType="begin"/>
    </w:r>
    <w:r w:rsidR="005C62FD" w:rsidRPr="00A156BC">
      <w:rPr>
        <w:sz w:val="15"/>
        <w:szCs w:val="15"/>
      </w:rPr>
      <w:instrText xml:space="preserve"> PAGE </w:instrText>
    </w:r>
    <w:r w:rsidR="005C62FD" w:rsidRPr="00A156BC">
      <w:rPr>
        <w:sz w:val="15"/>
        <w:szCs w:val="15"/>
      </w:rPr>
      <w:fldChar w:fldCharType="separate"/>
    </w:r>
    <w:r w:rsidR="00A91ACA">
      <w:rPr>
        <w:noProof/>
        <w:sz w:val="15"/>
        <w:szCs w:val="15"/>
      </w:rPr>
      <w:t>1</w:t>
    </w:r>
    <w:r w:rsidR="005C62FD" w:rsidRPr="00A156BC">
      <w:rPr>
        <w:sz w:val="15"/>
        <w:szCs w:val="15"/>
      </w:rPr>
      <w:fldChar w:fldCharType="end"/>
    </w:r>
    <w:r w:rsidR="005C62FD" w:rsidRPr="00A156BC">
      <w:rPr>
        <w:sz w:val="15"/>
        <w:szCs w:val="15"/>
      </w:rPr>
      <w:t>/</w:t>
    </w:r>
    <w:r w:rsidR="008B4559" w:rsidRPr="00A156BC">
      <w:rPr>
        <w:noProof/>
        <w:sz w:val="15"/>
        <w:szCs w:val="15"/>
      </w:rPr>
      <w:fldChar w:fldCharType="begin"/>
    </w:r>
    <w:r w:rsidR="008B4559" w:rsidRPr="00A156BC">
      <w:rPr>
        <w:noProof/>
        <w:sz w:val="15"/>
        <w:szCs w:val="15"/>
      </w:rPr>
      <w:instrText xml:space="preserve"> NUMPAGES </w:instrText>
    </w:r>
    <w:r w:rsidR="008B4559" w:rsidRPr="00A156BC">
      <w:rPr>
        <w:noProof/>
        <w:sz w:val="15"/>
        <w:szCs w:val="15"/>
      </w:rPr>
      <w:fldChar w:fldCharType="separate"/>
    </w:r>
    <w:r w:rsidR="00A91ACA">
      <w:rPr>
        <w:noProof/>
        <w:sz w:val="15"/>
        <w:szCs w:val="15"/>
      </w:rPr>
      <w:t>8</w:t>
    </w:r>
    <w:r w:rsidR="008B4559" w:rsidRPr="00A156BC">
      <w:rPr>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FBCF9" w14:textId="77777777" w:rsidR="00D62C48" w:rsidRPr="00717F9E" w:rsidRDefault="00D62C48" w:rsidP="00F816C4">
      <w:r w:rsidRPr="00717F9E">
        <w:separator/>
      </w:r>
    </w:p>
  </w:footnote>
  <w:footnote w:type="continuationSeparator" w:id="0">
    <w:p w14:paraId="33618821" w14:textId="77777777" w:rsidR="00D62C48" w:rsidRPr="00717F9E" w:rsidRDefault="00D62C48" w:rsidP="00F816C4">
      <w:r w:rsidRPr="00717F9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DE0C" w14:textId="77777777" w:rsidR="004E4389" w:rsidRDefault="004E43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27B3" w14:textId="6BF20756" w:rsidR="00A91ACA" w:rsidRDefault="00A91ACA" w:rsidP="00F816C4">
    <w:pPr>
      <w:pStyle w:val="Zhlav"/>
      <w:jc w:val="right"/>
    </w:pPr>
    <w:r>
      <w:t>Návod ke zpracování přílohy č. 3 žádosti/výzvy - kalibrační laboratoře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49F0" w14:textId="77777777" w:rsidR="004E4389" w:rsidRDefault="004E438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83C7" w14:textId="77777777" w:rsidR="005B6E34" w:rsidRDefault="005C62FD" w:rsidP="00F816C4">
    <w:pPr>
      <w:pStyle w:val="Zhlav"/>
      <w:jc w:val="right"/>
    </w:pPr>
    <w:r>
      <w:t xml:space="preserve">Návod </w:t>
    </w:r>
    <w:r w:rsidR="00A156BC">
      <w:t>na</w:t>
    </w:r>
    <w:r>
      <w:t xml:space="preserve"> zpracování přílohy č. 3 žádosti/výzvy</w:t>
    </w:r>
    <w:r w:rsidR="005B6E34">
      <w:t xml:space="preserve"> -</w:t>
    </w:r>
    <w:r>
      <w:t xml:space="preserve"> kalibrační laboratoře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F8E"/>
    <w:multiLevelType w:val="hybridMultilevel"/>
    <w:tmpl w:val="3B8E479C"/>
    <w:lvl w:ilvl="0" w:tplc="DF3CA33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F7821BC"/>
    <w:multiLevelType w:val="hybridMultilevel"/>
    <w:tmpl w:val="C0027EB2"/>
    <w:lvl w:ilvl="0" w:tplc="DF3CA332">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703773B"/>
    <w:multiLevelType w:val="multilevel"/>
    <w:tmpl w:val="5D4802F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97C2F14"/>
    <w:multiLevelType w:val="hybridMultilevel"/>
    <w:tmpl w:val="169EFA8E"/>
    <w:lvl w:ilvl="0" w:tplc="E55CA1F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3F151C"/>
    <w:multiLevelType w:val="hybridMultilevel"/>
    <w:tmpl w:val="F7E48CDA"/>
    <w:lvl w:ilvl="0" w:tplc="04050011">
      <w:start w:val="1"/>
      <w:numFmt w:val="decimal"/>
      <w:lvlText w:val="%1)"/>
      <w:lvlJc w:val="left"/>
      <w:pPr>
        <w:ind w:left="720" w:hanging="360"/>
      </w:pPr>
    </w:lvl>
    <w:lvl w:ilvl="1" w:tplc="66A4408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054666"/>
    <w:multiLevelType w:val="hybridMultilevel"/>
    <w:tmpl w:val="9572DC62"/>
    <w:lvl w:ilvl="0" w:tplc="BD12FD56">
      <w:start w:val="1"/>
      <w:numFmt w:val="decimal"/>
      <w:lvlText w:val="%1)"/>
      <w:lvlJc w:val="left"/>
      <w:pPr>
        <w:tabs>
          <w:tab w:val="num" w:pos="780"/>
        </w:tabs>
        <w:ind w:left="780" w:hanging="42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B701FA1"/>
    <w:multiLevelType w:val="hybridMultilevel"/>
    <w:tmpl w:val="40628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9861F9"/>
    <w:multiLevelType w:val="hybridMultilevel"/>
    <w:tmpl w:val="908CF6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AE461A6"/>
    <w:multiLevelType w:val="hybridMultilevel"/>
    <w:tmpl w:val="F6C6909E"/>
    <w:lvl w:ilvl="0" w:tplc="DF3CA332">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C4F2842"/>
    <w:multiLevelType w:val="hybridMultilevel"/>
    <w:tmpl w:val="99EED8D2"/>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9"/>
  </w:num>
  <w:num w:numId="5">
    <w:abstractNumId w:val="7"/>
  </w:num>
  <w:num w:numId="6">
    <w:abstractNumId w:val="4"/>
  </w:num>
  <w:num w:numId="7">
    <w:abstractNumId w:val="6"/>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57"/>
  <w:drawingGridVerticalSpacing w:val="39"/>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688"/>
    <w:rsid w:val="00002314"/>
    <w:rsid w:val="000070EE"/>
    <w:rsid w:val="00007594"/>
    <w:rsid w:val="00014055"/>
    <w:rsid w:val="000173D6"/>
    <w:rsid w:val="00020B0C"/>
    <w:rsid w:val="000335FF"/>
    <w:rsid w:val="0005008A"/>
    <w:rsid w:val="00050453"/>
    <w:rsid w:val="0005289C"/>
    <w:rsid w:val="0005362B"/>
    <w:rsid w:val="000556AE"/>
    <w:rsid w:val="00055DCD"/>
    <w:rsid w:val="00060079"/>
    <w:rsid w:val="0006032E"/>
    <w:rsid w:val="00066C8D"/>
    <w:rsid w:val="00066D51"/>
    <w:rsid w:val="0007633D"/>
    <w:rsid w:val="00077849"/>
    <w:rsid w:val="00092761"/>
    <w:rsid w:val="0009774B"/>
    <w:rsid w:val="000A35CE"/>
    <w:rsid w:val="000A71E0"/>
    <w:rsid w:val="000A729F"/>
    <w:rsid w:val="000B182E"/>
    <w:rsid w:val="000B5E27"/>
    <w:rsid w:val="000C63EF"/>
    <w:rsid w:val="000D21BC"/>
    <w:rsid w:val="000D3E30"/>
    <w:rsid w:val="000D3F19"/>
    <w:rsid w:val="000E3E1E"/>
    <w:rsid w:val="000E4F28"/>
    <w:rsid w:val="000E5F6C"/>
    <w:rsid w:val="000F1F81"/>
    <w:rsid w:val="000F28C6"/>
    <w:rsid w:val="000F290B"/>
    <w:rsid w:val="000F586A"/>
    <w:rsid w:val="000F7A26"/>
    <w:rsid w:val="0010382C"/>
    <w:rsid w:val="0010470D"/>
    <w:rsid w:val="0011311C"/>
    <w:rsid w:val="00114EE9"/>
    <w:rsid w:val="00124B09"/>
    <w:rsid w:val="0013487A"/>
    <w:rsid w:val="00137AB9"/>
    <w:rsid w:val="0015034E"/>
    <w:rsid w:val="001519A5"/>
    <w:rsid w:val="00155DEE"/>
    <w:rsid w:val="001564FC"/>
    <w:rsid w:val="0015737B"/>
    <w:rsid w:val="00157CD4"/>
    <w:rsid w:val="00157FE5"/>
    <w:rsid w:val="00160286"/>
    <w:rsid w:val="0016269F"/>
    <w:rsid w:val="0017057C"/>
    <w:rsid w:val="001705B3"/>
    <w:rsid w:val="00173484"/>
    <w:rsid w:val="00173A68"/>
    <w:rsid w:val="00196436"/>
    <w:rsid w:val="001A0DF7"/>
    <w:rsid w:val="001A1DD9"/>
    <w:rsid w:val="001A53FA"/>
    <w:rsid w:val="001B0609"/>
    <w:rsid w:val="001B4F62"/>
    <w:rsid w:val="001B75E7"/>
    <w:rsid w:val="001C5312"/>
    <w:rsid w:val="001C7A37"/>
    <w:rsid w:val="001D11FA"/>
    <w:rsid w:val="001D303E"/>
    <w:rsid w:val="001E13B4"/>
    <w:rsid w:val="001E1CAB"/>
    <w:rsid w:val="001E4E1C"/>
    <w:rsid w:val="001F36A0"/>
    <w:rsid w:val="001F7A52"/>
    <w:rsid w:val="001F7DBD"/>
    <w:rsid w:val="002070DF"/>
    <w:rsid w:val="00211AFB"/>
    <w:rsid w:val="00211C75"/>
    <w:rsid w:val="00213050"/>
    <w:rsid w:val="0021389B"/>
    <w:rsid w:val="00221C39"/>
    <w:rsid w:val="002265B7"/>
    <w:rsid w:val="00226C9D"/>
    <w:rsid w:val="00226DD0"/>
    <w:rsid w:val="00230CEA"/>
    <w:rsid w:val="0023101B"/>
    <w:rsid w:val="00232F02"/>
    <w:rsid w:val="00233217"/>
    <w:rsid w:val="002402BE"/>
    <w:rsid w:val="00240C9F"/>
    <w:rsid w:val="00244F68"/>
    <w:rsid w:val="002500E1"/>
    <w:rsid w:val="00251476"/>
    <w:rsid w:val="00252605"/>
    <w:rsid w:val="0026101A"/>
    <w:rsid w:val="0026251B"/>
    <w:rsid w:val="00270A44"/>
    <w:rsid w:val="00284019"/>
    <w:rsid w:val="00286944"/>
    <w:rsid w:val="00293731"/>
    <w:rsid w:val="00293A31"/>
    <w:rsid w:val="002A02AD"/>
    <w:rsid w:val="002A0651"/>
    <w:rsid w:val="002A1F22"/>
    <w:rsid w:val="002A39B6"/>
    <w:rsid w:val="002A7D07"/>
    <w:rsid w:val="002B2F9C"/>
    <w:rsid w:val="002B544C"/>
    <w:rsid w:val="002C2D2E"/>
    <w:rsid w:val="002C69F2"/>
    <w:rsid w:val="002D0835"/>
    <w:rsid w:val="002D4D45"/>
    <w:rsid w:val="002D52BF"/>
    <w:rsid w:val="002D52E1"/>
    <w:rsid w:val="002E0A9F"/>
    <w:rsid w:val="002F0AD0"/>
    <w:rsid w:val="002F2AAB"/>
    <w:rsid w:val="002F469C"/>
    <w:rsid w:val="002F74CC"/>
    <w:rsid w:val="00302B97"/>
    <w:rsid w:val="003052F5"/>
    <w:rsid w:val="0030555F"/>
    <w:rsid w:val="00311C9E"/>
    <w:rsid w:val="0031327D"/>
    <w:rsid w:val="00313369"/>
    <w:rsid w:val="0031700F"/>
    <w:rsid w:val="00322DA1"/>
    <w:rsid w:val="00337665"/>
    <w:rsid w:val="00347A6E"/>
    <w:rsid w:val="00352DF4"/>
    <w:rsid w:val="00372FD4"/>
    <w:rsid w:val="00375681"/>
    <w:rsid w:val="00381D03"/>
    <w:rsid w:val="0038554D"/>
    <w:rsid w:val="00385BDD"/>
    <w:rsid w:val="00387E32"/>
    <w:rsid w:val="003908A1"/>
    <w:rsid w:val="0039668C"/>
    <w:rsid w:val="00397FE5"/>
    <w:rsid w:val="003A0106"/>
    <w:rsid w:val="003B1859"/>
    <w:rsid w:val="003B3516"/>
    <w:rsid w:val="003B415D"/>
    <w:rsid w:val="003C1725"/>
    <w:rsid w:val="003C60F6"/>
    <w:rsid w:val="003C7DC7"/>
    <w:rsid w:val="003D5FD3"/>
    <w:rsid w:val="003D6244"/>
    <w:rsid w:val="003D67B0"/>
    <w:rsid w:val="003E70C6"/>
    <w:rsid w:val="003E7D67"/>
    <w:rsid w:val="003F0423"/>
    <w:rsid w:val="003F361D"/>
    <w:rsid w:val="00400695"/>
    <w:rsid w:val="00410198"/>
    <w:rsid w:val="004108E5"/>
    <w:rsid w:val="004150CC"/>
    <w:rsid w:val="00420B3D"/>
    <w:rsid w:val="004310AB"/>
    <w:rsid w:val="0044682C"/>
    <w:rsid w:val="00447A26"/>
    <w:rsid w:val="00452C6F"/>
    <w:rsid w:val="00453DF7"/>
    <w:rsid w:val="00454E4E"/>
    <w:rsid w:val="00455B1C"/>
    <w:rsid w:val="0045659F"/>
    <w:rsid w:val="0046075A"/>
    <w:rsid w:val="00464EC6"/>
    <w:rsid w:val="00475135"/>
    <w:rsid w:val="0047669B"/>
    <w:rsid w:val="00482082"/>
    <w:rsid w:val="00487394"/>
    <w:rsid w:val="00487E07"/>
    <w:rsid w:val="004A0CD6"/>
    <w:rsid w:val="004A1FC7"/>
    <w:rsid w:val="004A51E2"/>
    <w:rsid w:val="004B00CE"/>
    <w:rsid w:val="004B0426"/>
    <w:rsid w:val="004B47A9"/>
    <w:rsid w:val="004B4E04"/>
    <w:rsid w:val="004B5CC0"/>
    <w:rsid w:val="004C2089"/>
    <w:rsid w:val="004C3CE6"/>
    <w:rsid w:val="004C49E9"/>
    <w:rsid w:val="004C59D3"/>
    <w:rsid w:val="004C688E"/>
    <w:rsid w:val="004D0F38"/>
    <w:rsid w:val="004D2C57"/>
    <w:rsid w:val="004D50D0"/>
    <w:rsid w:val="004D6421"/>
    <w:rsid w:val="004E0BB4"/>
    <w:rsid w:val="004E1E57"/>
    <w:rsid w:val="004E327A"/>
    <w:rsid w:val="004E4389"/>
    <w:rsid w:val="004F3247"/>
    <w:rsid w:val="004F4C33"/>
    <w:rsid w:val="004F6C6F"/>
    <w:rsid w:val="004F7460"/>
    <w:rsid w:val="00505AF6"/>
    <w:rsid w:val="005060FE"/>
    <w:rsid w:val="00510546"/>
    <w:rsid w:val="00510B92"/>
    <w:rsid w:val="0051248B"/>
    <w:rsid w:val="00513403"/>
    <w:rsid w:val="0051578A"/>
    <w:rsid w:val="00521D62"/>
    <w:rsid w:val="005226DA"/>
    <w:rsid w:val="0052558F"/>
    <w:rsid w:val="00530C4B"/>
    <w:rsid w:val="0053301E"/>
    <w:rsid w:val="00533E4C"/>
    <w:rsid w:val="005421A4"/>
    <w:rsid w:val="0054460C"/>
    <w:rsid w:val="005542A3"/>
    <w:rsid w:val="00560B20"/>
    <w:rsid w:val="00560D9A"/>
    <w:rsid w:val="0056741E"/>
    <w:rsid w:val="00571FFA"/>
    <w:rsid w:val="005770C9"/>
    <w:rsid w:val="0058246F"/>
    <w:rsid w:val="005837BE"/>
    <w:rsid w:val="00585BD3"/>
    <w:rsid w:val="00586D88"/>
    <w:rsid w:val="00590CE4"/>
    <w:rsid w:val="00590DD5"/>
    <w:rsid w:val="00595A77"/>
    <w:rsid w:val="00596B89"/>
    <w:rsid w:val="005A05AC"/>
    <w:rsid w:val="005A0826"/>
    <w:rsid w:val="005A161B"/>
    <w:rsid w:val="005A2301"/>
    <w:rsid w:val="005A40D6"/>
    <w:rsid w:val="005A55EE"/>
    <w:rsid w:val="005B12C3"/>
    <w:rsid w:val="005B2867"/>
    <w:rsid w:val="005B4EEB"/>
    <w:rsid w:val="005B6E34"/>
    <w:rsid w:val="005C017B"/>
    <w:rsid w:val="005C59AC"/>
    <w:rsid w:val="005C62FD"/>
    <w:rsid w:val="005C77FF"/>
    <w:rsid w:val="005D3707"/>
    <w:rsid w:val="005D5C9E"/>
    <w:rsid w:val="005E31B2"/>
    <w:rsid w:val="005E7974"/>
    <w:rsid w:val="005E7FD0"/>
    <w:rsid w:val="005F1CEE"/>
    <w:rsid w:val="005F5CBF"/>
    <w:rsid w:val="006032EE"/>
    <w:rsid w:val="00610033"/>
    <w:rsid w:val="006136B9"/>
    <w:rsid w:val="00622823"/>
    <w:rsid w:val="00625612"/>
    <w:rsid w:val="00627DBC"/>
    <w:rsid w:val="00627E62"/>
    <w:rsid w:val="00631DF5"/>
    <w:rsid w:val="0063360A"/>
    <w:rsid w:val="00635AA8"/>
    <w:rsid w:val="00642F3E"/>
    <w:rsid w:val="00645465"/>
    <w:rsid w:val="00651CF6"/>
    <w:rsid w:val="00652702"/>
    <w:rsid w:val="00662887"/>
    <w:rsid w:val="00673237"/>
    <w:rsid w:val="006806E9"/>
    <w:rsid w:val="00682DBB"/>
    <w:rsid w:val="00685B99"/>
    <w:rsid w:val="006867F2"/>
    <w:rsid w:val="00690127"/>
    <w:rsid w:val="00692CA3"/>
    <w:rsid w:val="00693D9C"/>
    <w:rsid w:val="006A40B7"/>
    <w:rsid w:val="006A7457"/>
    <w:rsid w:val="006B2507"/>
    <w:rsid w:val="006B55D3"/>
    <w:rsid w:val="006B7917"/>
    <w:rsid w:val="006C3643"/>
    <w:rsid w:val="006D31BC"/>
    <w:rsid w:val="006D7FB1"/>
    <w:rsid w:val="006E56D2"/>
    <w:rsid w:val="006F041F"/>
    <w:rsid w:val="006F7132"/>
    <w:rsid w:val="007004A0"/>
    <w:rsid w:val="00700DA6"/>
    <w:rsid w:val="0071285C"/>
    <w:rsid w:val="00717F9E"/>
    <w:rsid w:val="0072133B"/>
    <w:rsid w:val="007225F5"/>
    <w:rsid w:val="00723CF4"/>
    <w:rsid w:val="007343F9"/>
    <w:rsid w:val="0073480F"/>
    <w:rsid w:val="00743594"/>
    <w:rsid w:val="00746E0A"/>
    <w:rsid w:val="007501F3"/>
    <w:rsid w:val="007530FD"/>
    <w:rsid w:val="00754093"/>
    <w:rsid w:val="00756F18"/>
    <w:rsid w:val="00760D3E"/>
    <w:rsid w:val="00763187"/>
    <w:rsid w:val="00764413"/>
    <w:rsid w:val="00775A26"/>
    <w:rsid w:val="0077651D"/>
    <w:rsid w:val="0078452F"/>
    <w:rsid w:val="00787FF5"/>
    <w:rsid w:val="0079167E"/>
    <w:rsid w:val="00791728"/>
    <w:rsid w:val="00795EC7"/>
    <w:rsid w:val="00796E54"/>
    <w:rsid w:val="007A053D"/>
    <w:rsid w:val="007A2E02"/>
    <w:rsid w:val="007A3439"/>
    <w:rsid w:val="007A5BB9"/>
    <w:rsid w:val="007B15ED"/>
    <w:rsid w:val="007B4A9A"/>
    <w:rsid w:val="007C5E88"/>
    <w:rsid w:val="007D4209"/>
    <w:rsid w:val="007E2229"/>
    <w:rsid w:val="007E36AE"/>
    <w:rsid w:val="007F773A"/>
    <w:rsid w:val="00800B9C"/>
    <w:rsid w:val="00805180"/>
    <w:rsid w:val="008059B3"/>
    <w:rsid w:val="008109BD"/>
    <w:rsid w:val="00810CED"/>
    <w:rsid w:val="00810CF3"/>
    <w:rsid w:val="00811C08"/>
    <w:rsid w:val="00811D23"/>
    <w:rsid w:val="00816B49"/>
    <w:rsid w:val="008256F4"/>
    <w:rsid w:val="0082609A"/>
    <w:rsid w:val="008265B2"/>
    <w:rsid w:val="008302FE"/>
    <w:rsid w:val="0083138F"/>
    <w:rsid w:val="00837E9D"/>
    <w:rsid w:val="0084029C"/>
    <w:rsid w:val="00843B58"/>
    <w:rsid w:val="00843FF8"/>
    <w:rsid w:val="00851CF7"/>
    <w:rsid w:val="00855E71"/>
    <w:rsid w:val="008705B7"/>
    <w:rsid w:val="00873567"/>
    <w:rsid w:val="00883F7C"/>
    <w:rsid w:val="00893040"/>
    <w:rsid w:val="00895610"/>
    <w:rsid w:val="008961A0"/>
    <w:rsid w:val="008A0583"/>
    <w:rsid w:val="008A1B05"/>
    <w:rsid w:val="008A4DBB"/>
    <w:rsid w:val="008A593E"/>
    <w:rsid w:val="008A6EF3"/>
    <w:rsid w:val="008B00B9"/>
    <w:rsid w:val="008B31AF"/>
    <w:rsid w:val="008B37D9"/>
    <w:rsid w:val="008B4559"/>
    <w:rsid w:val="008C1A73"/>
    <w:rsid w:val="008C2386"/>
    <w:rsid w:val="008C2C76"/>
    <w:rsid w:val="008C312E"/>
    <w:rsid w:val="008C5407"/>
    <w:rsid w:val="008D0532"/>
    <w:rsid w:val="008D11BD"/>
    <w:rsid w:val="008D2601"/>
    <w:rsid w:val="008D2AA0"/>
    <w:rsid w:val="008D652E"/>
    <w:rsid w:val="008E7B58"/>
    <w:rsid w:val="008F21BC"/>
    <w:rsid w:val="008F72D0"/>
    <w:rsid w:val="008F75A9"/>
    <w:rsid w:val="00902244"/>
    <w:rsid w:val="00902483"/>
    <w:rsid w:val="00902792"/>
    <w:rsid w:val="009104A9"/>
    <w:rsid w:val="00911B51"/>
    <w:rsid w:val="00911F40"/>
    <w:rsid w:val="00912DF9"/>
    <w:rsid w:val="00913323"/>
    <w:rsid w:val="00916629"/>
    <w:rsid w:val="00932B41"/>
    <w:rsid w:val="009359C0"/>
    <w:rsid w:val="00936DCC"/>
    <w:rsid w:val="009459DD"/>
    <w:rsid w:val="00947B75"/>
    <w:rsid w:val="00955B86"/>
    <w:rsid w:val="00956A44"/>
    <w:rsid w:val="00960C80"/>
    <w:rsid w:val="009611E6"/>
    <w:rsid w:val="00961968"/>
    <w:rsid w:val="0096247E"/>
    <w:rsid w:val="009667F4"/>
    <w:rsid w:val="00966E49"/>
    <w:rsid w:val="0096759D"/>
    <w:rsid w:val="00967D48"/>
    <w:rsid w:val="00974C3E"/>
    <w:rsid w:val="009837DA"/>
    <w:rsid w:val="009857DE"/>
    <w:rsid w:val="00994A91"/>
    <w:rsid w:val="009A00B6"/>
    <w:rsid w:val="009A0A6C"/>
    <w:rsid w:val="009A3484"/>
    <w:rsid w:val="009A3569"/>
    <w:rsid w:val="009B0110"/>
    <w:rsid w:val="009B6648"/>
    <w:rsid w:val="009C2AF5"/>
    <w:rsid w:val="009D189B"/>
    <w:rsid w:val="009D1DB2"/>
    <w:rsid w:val="009D34EF"/>
    <w:rsid w:val="009D5841"/>
    <w:rsid w:val="009E2841"/>
    <w:rsid w:val="009E34A4"/>
    <w:rsid w:val="009E58D1"/>
    <w:rsid w:val="009E75CF"/>
    <w:rsid w:val="009F3688"/>
    <w:rsid w:val="009F5794"/>
    <w:rsid w:val="00A027BD"/>
    <w:rsid w:val="00A03422"/>
    <w:rsid w:val="00A06B39"/>
    <w:rsid w:val="00A103F1"/>
    <w:rsid w:val="00A117C7"/>
    <w:rsid w:val="00A13381"/>
    <w:rsid w:val="00A13BA3"/>
    <w:rsid w:val="00A151C4"/>
    <w:rsid w:val="00A156BC"/>
    <w:rsid w:val="00A158A4"/>
    <w:rsid w:val="00A15CC0"/>
    <w:rsid w:val="00A16E1A"/>
    <w:rsid w:val="00A24B26"/>
    <w:rsid w:val="00A26878"/>
    <w:rsid w:val="00A27CD8"/>
    <w:rsid w:val="00A33000"/>
    <w:rsid w:val="00A34271"/>
    <w:rsid w:val="00A41255"/>
    <w:rsid w:val="00A46B7D"/>
    <w:rsid w:val="00A50E06"/>
    <w:rsid w:val="00A51741"/>
    <w:rsid w:val="00A52103"/>
    <w:rsid w:val="00A5416D"/>
    <w:rsid w:val="00A716DC"/>
    <w:rsid w:val="00A73092"/>
    <w:rsid w:val="00A7577C"/>
    <w:rsid w:val="00A75957"/>
    <w:rsid w:val="00A87EF9"/>
    <w:rsid w:val="00A907B3"/>
    <w:rsid w:val="00A918D6"/>
    <w:rsid w:val="00A91ACA"/>
    <w:rsid w:val="00A969D6"/>
    <w:rsid w:val="00AA282F"/>
    <w:rsid w:val="00AA31A1"/>
    <w:rsid w:val="00AA6E07"/>
    <w:rsid w:val="00AB2B12"/>
    <w:rsid w:val="00AB4AC8"/>
    <w:rsid w:val="00AB54BF"/>
    <w:rsid w:val="00AD347C"/>
    <w:rsid w:val="00AD4120"/>
    <w:rsid w:val="00AD41F0"/>
    <w:rsid w:val="00AD5F1C"/>
    <w:rsid w:val="00AD722A"/>
    <w:rsid w:val="00AE17EF"/>
    <w:rsid w:val="00AE33BC"/>
    <w:rsid w:val="00AE7F9D"/>
    <w:rsid w:val="00AF155D"/>
    <w:rsid w:val="00AF3291"/>
    <w:rsid w:val="00AF398D"/>
    <w:rsid w:val="00AF68C4"/>
    <w:rsid w:val="00AF692E"/>
    <w:rsid w:val="00B004B3"/>
    <w:rsid w:val="00B05790"/>
    <w:rsid w:val="00B06A80"/>
    <w:rsid w:val="00B0780C"/>
    <w:rsid w:val="00B1084B"/>
    <w:rsid w:val="00B128EA"/>
    <w:rsid w:val="00B36EB3"/>
    <w:rsid w:val="00B4103F"/>
    <w:rsid w:val="00B41516"/>
    <w:rsid w:val="00B4230C"/>
    <w:rsid w:val="00B42F18"/>
    <w:rsid w:val="00B555C6"/>
    <w:rsid w:val="00B56648"/>
    <w:rsid w:val="00B6039A"/>
    <w:rsid w:val="00B61A83"/>
    <w:rsid w:val="00B62310"/>
    <w:rsid w:val="00B649BB"/>
    <w:rsid w:val="00B670BA"/>
    <w:rsid w:val="00B67AE5"/>
    <w:rsid w:val="00B70708"/>
    <w:rsid w:val="00B71FB9"/>
    <w:rsid w:val="00B74079"/>
    <w:rsid w:val="00B770E2"/>
    <w:rsid w:val="00B81770"/>
    <w:rsid w:val="00B8243D"/>
    <w:rsid w:val="00B85881"/>
    <w:rsid w:val="00B878AE"/>
    <w:rsid w:val="00B923CD"/>
    <w:rsid w:val="00B92BC8"/>
    <w:rsid w:val="00B96034"/>
    <w:rsid w:val="00B96049"/>
    <w:rsid w:val="00BA33E0"/>
    <w:rsid w:val="00BA37FC"/>
    <w:rsid w:val="00BB0C4D"/>
    <w:rsid w:val="00BB1591"/>
    <w:rsid w:val="00BC0ACA"/>
    <w:rsid w:val="00BC3279"/>
    <w:rsid w:val="00BC3D83"/>
    <w:rsid w:val="00BC3FAF"/>
    <w:rsid w:val="00BD1D82"/>
    <w:rsid w:val="00BD43C9"/>
    <w:rsid w:val="00BD58F4"/>
    <w:rsid w:val="00BD741A"/>
    <w:rsid w:val="00BE0E3F"/>
    <w:rsid w:val="00BE280A"/>
    <w:rsid w:val="00BF1D0A"/>
    <w:rsid w:val="00BF25AA"/>
    <w:rsid w:val="00C0359C"/>
    <w:rsid w:val="00C10B6C"/>
    <w:rsid w:val="00C21B60"/>
    <w:rsid w:val="00C27422"/>
    <w:rsid w:val="00C278C3"/>
    <w:rsid w:val="00C27ED5"/>
    <w:rsid w:val="00C31FA5"/>
    <w:rsid w:val="00C41E57"/>
    <w:rsid w:val="00C433DE"/>
    <w:rsid w:val="00C478CF"/>
    <w:rsid w:val="00C5072C"/>
    <w:rsid w:val="00C515C5"/>
    <w:rsid w:val="00C76BE2"/>
    <w:rsid w:val="00C8316E"/>
    <w:rsid w:val="00C83437"/>
    <w:rsid w:val="00C853DA"/>
    <w:rsid w:val="00C85B8E"/>
    <w:rsid w:val="00C94151"/>
    <w:rsid w:val="00CA2080"/>
    <w:rsid w:val="00CA7E8E"/>
    <w:rsid w:val="00CB3B08"/>
    <w:rsid w:val="00CC0489"/>
    <w:rsid w:val="00CD18F7"/>
    <w:rsid w:val="00CD2E04"/>
    <w:rsid w:val="00CD389F"/>
    <w:rsid w:val="00CD4EEC"/>
    <w:rsid w:val="00CD4F11"/>
    <w:rsid w:val="00CE239D"/>
    <w:rsid w:val="00CF1E1F"/>
    <w:rsid w:val="00CF2212"/>
    <w:rsid w:val="00CF2BDA"/>
    <w:rsid w:val="00CF35F2"/>
    <w:rsid w:val="00D016D5"/>
    <w:rsid w:val="00D02C8F"/>
    <w:rsid w:val="00D0473D"/>
    <w:rsid w:val="00D1048A"/>
    <w:rsid w:val="00D1111B"/>
    <w:rsid w:val="00D12B8A"/>
    <w:rsid w:val="00D2203A"/>
    <w:rsid w:val="00D254BE"/>
    <w:rsid w:val="00D31779"/>
    <w:rsid w:val="00D36B99"/>
    <w:rsid w:val="00D438FC"/>
    <w:rsid w:val="00D47548"/>
    <w:rsid w:val="00D54174"/>
    <w:rsid w:val="00D62C48"/>
    <w:rsid w:val="00D67D69"/>
    <w:rsid w:val="00D74122"/>
    <w:rsid w:val="00D77224"/>
    <w:rsid w:val="00D831F9"/>
    <w:rsid w:val="00D8338C"/>
    <w:rsid w:val="00D84C33"/>
    <w:rsid w:val="00D875BD"/>
    <w:rsid w:val="00D90FEC"/>
    <w:rsid w:val="00D913C7"/>
    <w:rsid w:val="00D92C47"/>
    <w:rsid w:val="00DA4788"/>
    <w:rsid w:val="00DA6D7F"/>
    <w:rsid w:val="00DB0A23"/>
    <w:rsid w:val="00DB3ACD"/>
    <w:rsid w:val="00DB720F"/>
    <w:rsid w:val="00DB76CD"/>
    <w:rsid w:val="00DD2BBD"/>
    <w:rsid w:val="00DD5358"/>
    <w:rsid w:val="00DD7118"/>
    <w:rsid w:val="00DF033C"/>
    <w:rsid w:val="00DF299C"/>
    <w:rsid w:val="00DF2DB2"/>
    <w:rsid w:val="00E00050"/>
    <w:rsid w:val="00E02492"/>
    <w:rsid w:val="00E037E0"/>
    <w:rsid w:val="00E15712"/>
    <w:rsid w:val="00E24A43"/>
    <w:rsid w:val="00E312F3"/>
    <w:rsid w:val="00E35560"/>
    <w:rsid w:val="00E40C92"/>
    <w:rsid w:val="00E43D5A"/>
    <w:rsid w:val="00E504DF"/>
    <w:rsid w:val="00E51DB5"/>
    <w:rsid w:val="00E53CE2"/>
    <w:rsid w:val="00E60499"/>
    <w:rsid w:val="00E63674"/>
    <w:rsid w:val="00E73316"/>
    <w:rsid w:val="00E7462E"/>
    <w:rsid w:val="00E75354"/>
    <w:rsid w:val="00E7548B"/>
    <w:rsid w:val="00E81079"/>
    <w:rsid w:val="00E827FC"/>
    <w:rsid w:val="00E82CFF"/>
    <w:rsid w:val="00E87C99"/>
    <w:rsid w:val="00E904A6"/>
    <w:rsid w:val="00E91904"/>
    <w:rsid w:val="00E925A6"/>
    <w:rsid w:val="00E9313C"/>
    <w:rsid w:val="00E9552A"/>
    <w:rsid w:val="00E96A68"/>
    <w:rsid w:val="00EA1BF6"/>
    <w:rsid w:val="00EA2441"/>
    <w:rsid w:val="00EB24F5"/>
    <w:rsid w:val="00EB2E64"/>
    <w:rsid w:val="00EB3FB7"/>
    <w:rsid w:val="00EB43EA"/>
    <w:rsid w:val="00EB664C"/>
    <w:rsid w:val="00EC0ABF"/>
    <w:rsid w:val="00EC3FB1"/>
    <w:rsid w:val="00EC5495"/>
    <w:rsid w:val="00ED43AB"/>
    <w:rsid w:val="00ED6208"/>
    <w:rsid w:val="00ED637D"/>
    <w:rsid w:val="00EE2183"/>
    <w:rsid w:val="00EE485D"/>
    <w:rsid w:val="00EE61A6"/>
    <w:rsid w:val="00EE669C"/>
    <w:rsid w:val="00EF0C1B"/>
    <w:rsid w:val="00EF1AEC"/>
    <w:rsid w:val="00EF3378"/>
    <w:rsid w:val="00EF6003"/>
    <w:rsid w:val="00F0054D"/>
    <w:rsid w:val="00F00BC1"/>
    <w:rsid w:val="00F11BEE"/>
    <w:rsid w:val="00F13BAC"/>
    <w:rsid w:val="00F164DF"/>
    <w:rsid w:val="00F21269"/>
    <w:rsid w:val="00F21EEF"/>
    <w:rsid w:val="00F23113"/>
    <w:rsid w:val="00F24B80"/>
    <w:rsid w:val="00F275CA"/>
    <w:rsid w:val="00F31739"/>
    <w:rsid w:val="00F47B5A"/>
    <w:rsid w:val="00F54AA0"/>
    <w:rsid w:val="00F54C23"/>
    <w:rsid w:val="00F573F9"/>
    <w:rsid w:val="00F57D33"/>
    <w:rsid w:val="00F63D4E"/>
    <w:rsid w:val="00F670A1"/>
    <w:rsid w:val="00F75D23"/>
    <w:rsid w:val="00F80BB4"/>
    <w:rsid w:val="00F80FC8"/>
    <w:rsid w:val="00F816C4"/>
    <w:rsid w:val="00F82FF1"/>
    <w:rsid w:val="00F87EA0"/>
    <w:rsid w:val="00F90357"/>
    <w:rsid w:val="00F93A25"/>
    <w:rsid w:val="00F95315"/>
    <w:rsid w:val="00F96E98"/>
    <w:rsid w:val="00FA21E1"/>
    <w:rsid w:val="00FA7DE5"/>
    <w:rsid w:val="00FB23BA"/>
    <w:rsid w:val="00FC11DB"/>
    <w:rsid w:val="00FC1E13"/>
    <w:rsid w:val="00FC6016"/>
    <w:rsid w:val="00FD2E53"/>
    <w:rsid w:val="00FD3B6D"/>
    <w:rsid w:val="00FD3DE1"/>
    <w:rsid w:val="00FD46FD"/>
    <w:rsid w:val="00FD59F6"/>
    <w:rsid w:val="00FD6721"/>
    <w:rsid w:val="00FD6CE5"/>
    <w:rsid w:val="00FD73E5"/>
    <w:rsid w:val="00FD7D67"/>
    <w:rsid w:val="00FE7D17"/>
    <w:rsid w:val="00FF02A8"/>
    <w:rsid w:val="00FF24B0"/>
    <w:rsid w:val="00FF2F24"/>
    <w:rsid w:val="00FF3BA8"/>
    <w:rsid w:val="00FF5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9BEFB8"/>
  <w15:docId w15:val="{0B3FCA1D-8518-4A84-B336-28C42B11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B12"/>
    <w:pPr>
      <w:spacing w:before="120" w:after="60"/>
      <w:ind w:firstLine="284"/>
      <w:jc w:val="both"/>
    </w:pPr>
    <w:rPr>
      <w:szCs w:val="19"/>
    </w:rPr>
  </w:style>
  <w:style w:type="paragraph" w:styleId="Nadpis1">
    <w:name w:val="heading 1"/>
    <w:basedOn w:val="Normln"/>
    <w:next w:val="Normln"/>
    <w:link w:val="Nadpis1Char"/>
    <w:qFormat/>
    <w:rsid w:val="00B128EA"/>
    <w:pPr>
      <w:keepNext/>
      <w:spacing w:before="240"/>
      <w:outlineLvl w:val="0"/>
    </w:pPr>
    <w:rPr>
      <w:rFonts w:ascii="Cambria" w:hAnsi="Cambria"/>
      <w:b/>
      <w:bCs/>
      <w:kern w:val="32"/>
      <w:sz w:val="32"/>
      <w:szCs w:val="32"/>
    </w:rPr>
  </w:style>
  <w:style w:type="paragraph" w:styleId="Nadpis2">
    <w:name w:val="heading 2"/>
    <w:basedOn w:val="Normln"/>
    <w:next w:val="Normln"/>
    <w:link w:val="Nadpis2Char"/>
    <w:unhideWhenUsed/>
    <w:qFormat/>
    <w:rsid w:val="00586D88"/>
    <w:pPr>
      <w:keepNext/>
      <w:pageBreakBefore/>
      <w:spacing w:before="240"/>
      <w:ind w:firstLine="0"/>
      <w:outlineLvl w:val="1"/>
    </w:pPr>
    <w:rPr>
      <w:rFonts w:ascii="Cambria" w:hAnsi="Cambria"/>
      <w:b/>
      <w:bCs/>
      <w:i/>
      <w:iCs/>
      <w:sz w:val="28"/>
      <w:szCs w:val="28"/>
    </w:rPr>
  </w:style>
  <w:style w:type="paragraph" w:styleId="Nadpis3">
    <w:name w:val="heading 3"/>
    <w:basedOn w:val="Normln"/>
    <w:next w:val="Normln"/>
    <w:link w:val="Nadpis3Char"/>
    <w:unhideWhenUsed/>
    <w:qFormat/>
    <w:rsid w:val="00BD741A"/>
    <w:pPr>
      <w:keepNext/>
      <w:spacing w:before="240"/>
      <w:ind w:firstLine="0"/>
      <w:jc w:val="left"/>
      <w:outlineLvl w:val="2"/>
    </w:pPr>
    <w:rPr>
      <w:rFonts w:ascii="Cambria" w:hAnsi="Cambria"/>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
    <w:name w:val="1)"/>
    <w:basedOn w:val="Zkladntext2"/>
    <w:rsid w:val="009F3688"/>
    <w:pPr>
      <w:spacing w:after="60" w:line="240" w:lineRule="auto"/>
      <w:ind w:left="426" w:hanging="426"/>
      <w:jc w:val="left"/>
    </w:pPr>
    <w:rPr>
      <w:b/>
      <w:sz w:val="28"/>
      <w:u w:val="single"/>
    </w:rPr>
  </w:style>
  <w:style w:type="paragraph" w:customStyle="1" w:styleId="Blok">
    <w:name w:val="Blok"/>
    <w:basedOn w:val="Normln"/>
    <w:rsid w:val="009F3688"/>
    <w:pPr>
      <w:keepNext/>
      <w:spacing w:before="0" w:after="0"/>
      <w:outlineLvl w:val="1"/>
    </w:pPr>
    <w:rPr>
      <w:b/>
      <w:sz w:val="22"/>
    </w:rPr>
  </w:style>
  <w:style w:type="paragraph" w:styleId="Zkladntext2">
    <w:name w:val="Body Text 2"/>
    <w:basedOn w:val="Normln"/>
    <w:link w:val="Zkladntext2Char"/>
    <w:rsid w:val="009F3688"/>
    <w:pPr>
      <w:spacing w:after="120" w:line="480" w:lineRule="auto"/>
    </w:pPr>
  </w:style>
  <w:style w:type="character" w:customStyle="1" w:styleId="Zkladntext2Char">
    <w:name w:val="Základní text 2 Char"/>
    <w:basedOn w:val="Standardnpsmoodstavce"/>
    <w:link w:val="Zkladntext2"/>
    <w:rsid w:val="009F3688"/>
  </w:style>
  <w:style w:type="paragraph" w:styleId="Zkladntext3">
    <w:name w:val="Body Text 3"/>
    <w:basedOn w:val="Normln"/>
    <w:link w:val="Zkladntext3Char"/>
    <w:rsid w:val="009F3688"/>
    <w:pPr>
      <w:spacing w:after="120"/>
    </w:pPr>
    <w:rPr>
      <w:sz w:val="16"/>
      <w:szCs w:val="16"/>
    </w:rPr>
  </w:style>
  <w:style w:type="character" w:customStyle="1" w:styleId="Zkladntext3Char">
    <w:name w:val="Základní text 3 Char"/>
    <w:link w:val="Zkladntext3"/>
    <w:rsid w:val="009F3688"/>
    <w:rPr>
      <w:sz w:val="16"/>
      <w:szCs w:val="16"/>
    </w:rPr>
  </w:style>
  <w:style w:type="paragraph" w:styleId="Zhlav">
    <w:name w:val="header"/>
    <w:basedOn w:val="Normln"/>
    <w:link w:val="ZhlavChar"/>
    <w:rsid w:val="00D12B8A"/>
    <w:pPr>
      <w:tabs>
        <w:tab w:val="center" w:pos="4536"/>
        <w:tab w:val="right" w:pos="9072"/>
      </w:tabs>
    </w:pPr>
  </w:style>
  <w:style w:type="character" w:customStyle="1" w:styleId="ZhlavChar">
    <w:name w:val="Záhlaví Char"/>
    <w:basedOn w:val="Standardnpsmoodstavce"/>
    <w:link w:val="Zhlav"/>
    <w:rsid w:val="00D12B8A"/>
  </w:style>
  <w:style w:type="paragraph" w:styleId="Zpat">
    <w:name w:val="footer"/>
    <w:basedOn w:val="Normln"/>
    <w:link w:val="ZpatChar"/>
    <w:uiPriority w:val="99"/>
    <w:rsid w:val="00D12B8A"/>
    <w:pPr>
      <w:tabs>
        <w:tab w:val="center" w:pos="4536"/>
        <w:tab w:val="right" w:pos="9072"/>
      </w:tabs>
    </w:pPr>
  </w:style>
  <w:style w:type="character" w:customStyle="1" w:styleId="ZpatChar">
    <w:name w:val="Zápatí Char"/>
    <w:basedOn w:val="Standardnpsmoodstavce"/>
    <w:link w:val="Zpat"/>
    <w:uiPriority w:val="99"/>
    <w:rsid w:val="00D12B8A"/>
  </w:style>
  <w:style w:type="paragraph" w:styleId="Prosttext">
    <w:name w:val="Plain Text"/>
    <w:basedOn w:val="Normln"/>
    <w:link w:val="ProsttextChar"/>
    <w:uiPriority w:val="99"/>
    <w:unhideWhenUsed/>
    <w:rsid w:val="00F82FF1"/>
    <w:pPr>
      <w:spacing w:before="0" w:after="0"/>
      <w:jc w:val="left"/>
    </w:pPr>
    <w:rPr>
      <w:rFonts w:eastAsia="Calibri"/>
      <w:color w:val="000000"/>
      <w:sz w:val="22"/>
      <w:szCs w:val="22"/>
      <w:lang w:eastAsia="en-US"/>
    </w:rPr>
  </w:style>
  <w:style w:type="character" w:customStyle="1" w:styleId="ProsttextChar">
    <w:name w:val="Prostý text Char"/>
    <w:link w:val="Prosttext"/>
    <w:uiPriority w:val="99"/>
    <w:rsid w:val="00F82FF1"/>
    <w:rPr>
      <w:rFonts w:eastAsia="Calibri"/>
      <w:color w:val="000000"/>
      <w:sz w:val="22"/>
      <w:szCs w:val="22"/>
      <w:lang w:eastAsia="en-US"/>
    </w:rPr>
  </w:style>
  <w:style w:type="paragraph" w:styleId="Textbubliny">
    <w:name w:val="Balloon Text"/>
    <w:basedOn w:val="Normln"/>
    <w:link w:val="TextbublinyChar"/>
    <w:rsid w:val="00F82FF1"/>
    <w:pPr>
      <w:spacing w:before="0" w:after="0"/>
    </w:pPr>
    <w:rPr>
      <w:rFonts w:ascii="Tahoma" w:hAnsi="Tahoma" w:cs="Tahoma"/>
      <w:sz w:val="16"/>
      <w:szCs w:val="16"/>
    </w:rPr>
  </w:style>
  <w:style w:type="character" w:customStyle="1" w:styleId="TextbublinyChar">
    <w:name w:val="Text bubliny Char"/>
    <w:link w:val="Textbubliny"/>
    <w:rsid w:val="00F82FF1"/>
    <w:rPr>
      <w:rFonts w:ascii="Tahoma" w:hAnsi="Tahoma" w:cs="Tahoma"/>
      <w:sz w:val="16"/>
      <w:szCs w:val="16"/>
    </w:rPr>
  </w:style>
  <w:style w:type="character" w:styleId="Odkaznakoment">
    <w:name w:val="annotation reference"/>
    <w:rsid w:val="004C688E"/>
    <w:rPr>
      <w:sz w:val="16"/>
      <w:szCs w:val="16"/>
    </w:rPr>
  </w:style>
  <w:style w:type="paragraph" w:styleId="Textkomente">
    <w:name w:val="annotation text"/>
    <w:basedOn w:val="Normln"/>
    <w:link w:val="TextkomenteChar"/>
    <w:rsid w:val="004C688E"/>
    <w:pPr>
      <w:spacing w:before="0" w:after="0"/>
    </w:pPr>
  </w:style>
  <w:style w:type="character" w:customStyle="1" w:styleId="TextkomenteChar">
    <w:name w:val="Text komentáře Char"/>
    <w:basedOn w:val="Standardnpsmoodstavce"/>
    <w:link w:val="Textkomente"/>
    <w:rsid w:val="004C688E"/>
  </w:style>
  <w:style w:type="paragraph" w:customStyle="1" w:styleId="Default">
    <w:name w:val="Default"/>
    <w:rsid w:val="004C688E"/>
    <w:pPr>
      <w:autoSpaceDE w:val="0"/>
      <w:autoSpaceDN w:val="0"/>
      <w:adjustRightInd w:val="0"/>
    </w:pPr>
    <w:rPr>
      <w:color w:val="000000"/>
      <w:sz w:val="24"/>
      <w:szCs w:val="24"/>
    </w:rPr>
  </w:style>
  <w:style w:type="paragraph" w:styleId="Zkladntext">
    <w:name w:val="Body Text"/>
    <w:basedOn w:val="Normln"/>
    <w:link w:val="ZkladntextChar"/>
    <w:rsid w:val="005C59AC"/>
    <w:pPr>
      <w:spacing w:after="120"/>
    </w:pPr>
    <w:rPr>
      <w:sz w:val="24"/>
    </w:rPr>
  </w:style>
  <w:style w:type="character" w:customStyle="1" w:styleId="ZkladntextChar">
    <w:name w:val="Základní text Char"/>
    <w:link w:val="Zkladntext"/>
    <w:rsid w:val="005C59AC"/>
    <w:rPr>
      <w:sz w:val="24"/>
    </w:rPr>
  </w:style>
  <w:style w:type="paragraph" w:styleId="Pedmtkomente">
    <w:name w:val="annotation subject"/>
    <w:basedOn w:val="Textkomente"/>
    <w:next w:val="Textkomente"/>
    <w:link w:val="PedmtkomenteChar"/>
    <w:rsid w:val="00AF692E"/>
    <w:pPr>
      <w:spacing w:before="60" w:after="60"/>
    </w:pPr>
    <w:rPr>
      <w:b/>
      <w:bCs/>
    </w:rPr>
  </w:style>
  <w:style w:type="character" w:customStyle="1" w:styleId="PedmtkomenteChar">
    <w:name w:val="Předmět komentáře Char"/>
    <w:link w:val="Pedmtkomente"/>
    <w:rsid w:val="00AF692E"/>
    <w:rPr>
      <w:b/>
      <w:bCs/>
    </w:rPr>
  </w:style>
  <w:style w:type="character" w:customStyle="1" w:styleId="Nadpis1Char">
    <w:name w:val="Nadpis 1 Char"/>
    <w:link w:val="Nadpis1"/>
    <w:rsid w:val="00B128EA"/>
    <w:rPr>
      <w:rFonts w:ascii="Cambria" w:eastAsia="Times New Roman" w:hAnsi="Cambria" w:cs="Times New Roman"/>
      <w:b/>
      <w:bCs/>
      <w:kern w:val="32"/>
      <w:sz w:val="32"/>
      <w:szCs w:val="32"/>
    </w:rPr>
  </w:style>
  <w:style w:type="character" w:customStyle="1" w:styleId="Nadpis2Char">
    <w:name w:val="Nadpis 2 Char"/>
    <w:link w:val="Nadpis2"/>
    <w:rsid w:val="00586D88"/>
    <w:rPr>
      <w:rFonts w:ascii="Cambria" w:hAnsi="Cambria"/>
      <w:b/>
      <w:bCs/>
      <w:i/>
      <w:iCs/>
      <w:sz w:val="28"/>
      <w:szCs w:val="28"/>
    </w:rPr>
  </w:style>
  <w:style w:type="character" w:customStyle="1" w:styleId="Nadpis3Char">
    <w:name w:val="Nadpis 3 Char"/>
    <w:link w:val="Nadpis3"/>
    <w:rsid w:val="00BD741A"/>
    <w:rPr>
      <w:rFonts w:ascii="Cambria" w:hAnsi="Cambria"/>
      <w:b/>
      <w:bCs/>
      <w:sz w:val="22"/>
      <w:szCs w:val="26"/>
    </w:rPr>
  </w:style>
  <w:style w:type="paragraph" w:customStyle="1" w:styleId="Formtovn">
    <w:name w:val="Formátování"/>
    <w:basedOn w:val="Normln"/>
    <w:link w:val="FormtovnChar"/>
    <w:qFormat/>
    <w:rsid w:val="004C49E9"/>
    <w:pPr>
      <w:spacing w:before="0" w:after="0"/>
      <w:ind w:left="1843" w:hanging="1275"/>
    </w:pPr>
    <w:rPr>
      <w:i/>
    </w:rPr>
  </w:style>
  <w:style w:type="character" w:customStyle="1" w:styleId="FormtovnChar">
    <w:name w:val="Formátování Char"/>
    <w:link w:val="Formtovn"/>
    <w:rsid w:val="004C49E9"/>
    <w:rPr>
      <w:i/>
      <w:szCs w:val="19"/>
    </w:rPr>
  </w:style>
  <w:style w:type="table" w:styleId="Mkatabulky">
    <w:name w:val="Table Grid"/>
    <w:basedOn w:val="Normlntabulka"/>
    <w:rsid w:val="000F2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25083">
      <w:bodyDiv w:val="1"/>
      <w:marLeft w:val="0"/>
      <w:marRight w:val="0"/>
      <w:marTop w:val="0"/>
      <w:marBottom w:val="0"/>
      <w:divBdr>
        <w:top w:val="none" w:sz="0" w:space="0" w:color="auto"/>
        <w:left w:val="none" w:sz="0" w:space="0" w:color="auto"/>
        <w:bottom w:val="none" w:sz="0" w:space="0" w:color="auto"/>
        <w:right w:val="none" w:sz="0" w:space="0" w:color="auto"/>
      </w:divBdr>
    </w:div>
    <w:div w:id="1135564845">
      <w:bodyDiv w:val="1"/>
      <w:marLeft w:val="0"/>
      <w:marRight w:val="0"/>
      <w:marTop w:val="0"/>
      <w:marBottom w:val="0"/>
      <w:divBdr>
        <w:top w:val="none" w:sz="0" w:space="0" w:color="auto"/>
        <w:left w:val="none" w:sz="0" w:space="0" w:color="auto"/>
        <w:bottom w:val="none" w:sz="0" w:space="0" w:color="auto"/>
        <w:right w:val="none" w:sz="0" w:space="0" w:color="auto"/>
      </w:divBdr>
    </w:div>
    <w:div w:id="15899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q0d xmlns="3e58383d-b136-4732-9873-64b43a47cede" xsi:nil="true"/>
    <_x0077_s28 xmlns="3e58383d-b136-4732-9873-64b43a47cede">2019-05-31T22:00:00+00:00</_x0077_s28>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88F263676FB241ADF59E99A6E5D245" ma:contentTypeVersion="2" ma:contentTypeDescription="Vytvoří nový dokument" ma:contentTypeScope="" ma:versionID="f007d1476c08b8f78e3734568c230a03">
  <xsd:schema xmlns:xsd="http://www.w3.org/2001/XMLSchema" xmlns:xs="http://www.w3.org/2001/XMLSchema" xmlns:p="http://schemas.microsoft.com/office/2006/metadata/properties" xmlns:ns2="3e58383d-b136-4732-9873-64b43a47cede" targetNamespace="http://schemas.microsoft.com/office/2006/metadata/properties" ma:root="true" ma:fieldsID="ac75ba7771d575ce51d61ce4d98ab12d" ns2:_="">
    <xsd:import namespace="3e58383d-b136-4732-9873-64b43a47cede"/>
    <xsd:element name="properties">
      <xsd:complexType>
        <xsd:sequence>
          <xsd:element name="documentManagement">
            <xsd:complexType>
              <xsd:all>
                <xsd:element ref="ns2:_x0077_s28" minOccurs="0"/>
                <xsd:element ref="ns2:rq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8383d-b136-4732-9873-64b43a47cede" elementFormDefault="qualified">
    <xsd:import namespace="http://schemas.microsoft.com/office/2006/documentManagement/types"/>
    <xsd:import namespace="http://schemas.microsoft.com/office/infopath/2007/PartnerControls"/>
    <xsd:element name="_x0077_s28" ma:index="8" nillable="true" ma:displayName="Platnost od" ma:internalName="_x0077_s28">
      <xsd:simpleType>
        <xsd:restriction base="dms:DateTime"/>
      </xsd:simpleType>
    </xsd:element>
    <xsd:element name="rq0d" ma:index="9" nillable="true" ma:displayName="Platnost do" ma:internalName="rq0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C7BD-D0D6-4BEC-BC7F-97B1EDA1ECB0}">
  <ds:schemaRefs>
    <ds:schemaRef ds:uri="http://schemas.microsoft.com/sharepoint/v3/contenttype/forms"/>
  </ds:schemaRefs>
</ds:datastoreItem>
</file>

<file path=customXml/itemProps2.xml><?xml version="1.0" encoding="utf-8"?>
<ds:datastoreItem xmlns:ds="http://schemas.openxmlformats.org/officeDocument/2006/customXml" ds:itemID="{5D91EC32-7C7E-4C24-97CF-FC05C369BD83}">
  <ds:schemaRefs>
    <ds:schemaRef ds:uri="http://purl.org/dc/terms/"/>
    <ds:schemaRef ds:uri="3e58383d-b136-4732-9873-64b43a47ced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29DAEC8-F76F-4365-8F67-F724806D0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8383d-b136-4732-9873-64b43a47c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8B58C-C717-4C90-9A4D-8DB08314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4347</Words>
  <Characters>25651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Návod na zpracování přílohy č. 3 žádosti pro KL</vt:lpstr>
    </vt:vector>
  </TitlesOfParts>
  <Company>CAI</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na zpracování přílohy č. 3 žádosti pro KL</dc:title>
  <dc:subject>11_01</dc:subject>
  <dc:creator>Martin Valenta</dc:creator>
  <cp:keywords>600</cp:keywords>
  <dc:description>P507_K</dc:description>
  <cp:lastModifiedBy>Ruzicka Jaroslav</cp:lastModifiedBy>
  <cp:revision>4</cp:revision>
  <cp:lastPrinted>2018-08-16T14:08:00Z</cp:lastPrinted>
  <dcterms:created xsi:type="dcterms:W3CDTF">2020-09-30T08:01:00Z</dcterms:created>
  <dcterms:modified xsi:type="dcterms:W3CDTF">2020-10-01T14:29:00Z</dcterms:modified>
  <cp:category/>
  <cp:contentStatus>v03; ke zveřejnění</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NULL (NULL)</vt:lpwstr>
  </property>
  <property fmtid="{D5CDD505-2E9C-101B-9397-08002B2CF9AE}" pid="3" name="Zpracovatel">
    <vt:lpwstr>402</vt:lpwstr>
  </property>
  <property fmtid="{D5CDD505-2E9C-101B-9397-08002B2CF9AE}" pid="4" name="WebCategory">
    <vt:lpwstr>;#4 EVP;#15 K;#</vt:lpwstr>
  </property>
  <property fmtid="{D5CDD505-2E9C-101B-9397-08002B2CF9AE}" pid="5" name="b_template">
    <vt:lpwstr>20190530</vt:lpwstr>
  </property>
  <property fmtid="{D5CDD505-2E9C-101B-9397-08002B2CF9AE}" pid="6" name="Označení dokumentu">
    <vt:lpwstr>11_01-P507_K</vt:lpwstr>
  </property>
  <property fmtid="{D5CDD505-2E9C-101B-9397-08002B2CF9AE}" pid="7" name="Název dokumentu">
    <vt:lpwstr>Návod na zpracování přílohy č. 3</vt:lpwstr>
  </property>
  <property fmtid="{D5CDD505-2E9C-101B-9397-08002B2CF9AE}" pid="8" name="RevisionDate">
    <vt:lpwstr>2017-07-10T00:00:00Z</vt:lpwstr>
  </property>
  <property fmtid="{D5CDD505-2E9C-101B-9397-08002B2CF9AE}" pid="9" name="PublishFrom">
    <vt:lpwstr>2014-07-08T00:00:00Z</vt:lpwstr>
  </property>
  <property fmtid="{D5CDD505-2E9C-101B-9397-08002B2CF9AE}" pid="10" name="WFStatus">
    <vt:lpwstr>Schválený</vt:lpwstr>
  </property>
  <property fmtid="{D5CDD505-2E9C-101B-9397-08002B2CF9AE}" pid="11" name="ValidFrom">
    <vt:lpwstr>2014-07-10T00:00:00Z</vt:lpwstr>
  </property>
  <property fmtid="{D5CDD505-2E9C-101B-9397-08002B2CF9AE}" pid="12" name="UserCategory">
    <vt:lpwstr>ŘD 11</vt:lpwstr>
  </property>
  <property fmtid="{D5CDD505-2E9C-101B-9397-08002B2CF9AE}" pid="13" name="Schvalující">
    <vt:lpwstr>401</vt:lpwstr>
  </property>
  <property fmtid="{D5CDD505-2E9C-101B-9397-08002B2CF9AE}" pid="14" name="SŘD">
    <vt:lpwstr>03_Formuláře a vzory akreditace</vt:lpwstr>
  </property>
  <property fmtid="{D5CDD505-2E9C-101B-9397-08002B2CF9AE}" pid="15" name="ŘD">
    <vt:lpwstr>03_Proces akreditace</vt:lpwstr>
  </property>
  <property fmtid="{D5CDD505-2E9C-101B-9397-08002B2CF9AE}" pid="16" name="VPS">
    <vt:lpwstr>0</vt:lpwstr>
  </property>
  <property fmtid="{D5CDD505-2E9C-101B-9397-08002B2CF9AE}" pid="17" name="Klíčová slova">
    <vt:lpwstr/>
  </property>
  <property fmtid="{D5CDD505-2E9C-101B-9397-08002B2CF9AE}" pid="18" name="Vedoucí skupiny kontrolujících">
    <vt:lpwstr/>
  </property>
  <property fmtid="{D5CDD505-2E9C-101B-9397-08002B2CF9AE}" pid="19" name="Oblast">
    <vt:lpwstr/>
  </property>
  <property fmtid="{D5CDD505-2E9C-101B-9397-08002B2CF9AE}" pid="20" name="Priorita na webu">
    <vt:lpwstr/>
  </property>
  <property fmtid="{D5CDD505-2E9C-101B-9397-08002B2CF9AE}" pid="21" name="WFComment">
    <vt:lpwstr/>
  </property>
  <property fmtid="{D5CDD505-2E9C-101B-9397-08002B2CF9AE}" pid="22" name="ValidTo">
    <vt:lpwstr/>
  </property>
  <property fmtid="{D5CDD505-2E9C-101B-9397-08002B2CF9AE}" pid="23" name="Kontrolující">
    <vt:lpwstr/>
  </property>
  <property fmtid="{D5CDD505-2E9C-101B-9397-08002B2CF9AE}" pid="24" name="ContentTypeId">
    <vt:lpwstr>0x0101008D88F263676FB241ADF59E99A6E5D245</vt:lpwstr>
  </property>
</Properties>
</file>